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E1E" w:rsidRDefault="00C12AA9" w:rsidP="00B53E1E">
      <w:pPr>
        <w:spacing w:line="240" w:lineRule="auto"/>
      </w:pPr>
      <w:r>
        <w:t xml:space="preserve">Data file explanations to accompany </w:t>
      </w:r>
      <w:r w:rsidR="00B53E1E">
        <w:t>Kocher et al. (2013), Tempus fugit: Risky decisions under time pressure, Management Science.</w:t>
      </w:r>
    </w:p>
    <w:p w:rsidR="00B247E0" w:rsidRDefault="00B247E0" w:rsidP="00B53E1E">
      <w:pPr>
        <w:spacing w:line="240" w:lineRule="auto"/>
      </w:pPr>
    </w:p>
    <w:p w:rsidR="00B247E0" w:rsidRPr="00C12AA9" w:rsidRDefault="00C12AA9" w:rsidP="00B53E1E">
      <w:pPr>
        <w:spacing w:line="240" w:lineRule="auto"/>
        <w:rPr>
          <w:b/>
        </w:rPr>
      </w:pPr>
      <w:r w:rsidRPr="00C12AA9">
        <w:rPr>
          <w:b/>
        </w:rPr>
        <w:t xml:space="preserve">Scoring for </w:t>
      </w:r>
      <w:r w:rsidR="00B247E0" w:rsidRPr="00C12AA9">
        <w:rPr>
          <w:b/>
        </w:rPr>
        <w:t>Experiment 1:</w:t>
      </w:r>
    </w:p>
    <w:p w:rsidR="00B247E0" w:rsidRDefault="00B247E0" w:rsidP="00B53E1E">
      <w:pPr>
        <w:spacing w:line="240" w:lineRule="auto"/>
      </w:pPr>
    </w:p>
    <w:p w:rsidR="00B53E1E" w:rsidRDefault="00B53E1E" w:rsidP="00B53E1E">
      <w:pPr>
        <w:spacing w:line="240" w:lineRule="auto"/>
      </w:pPr>
      <w:r>
        <w:t xml:space="preserve">The following table describes the choice number for each decision problem in each variable, and the scoring. For details on the variable descriptions see the article.  </w:t>
      </w:r>
    </w:p>
    <w:p w:rsidR="006C0EA3" w:rsidRPr="00B53E1E" w:rsidRDefault="00B53E1E" w:rsidP="00B53E1E"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/>
      </w:tblPr>
      <w:tblGrid>
        <w:gridCol w:w="1600"/>
        <w:gridCol w:w="1170"/>
        <w:gridCol w:w="5135"/>
      </w:tblGrid>
      <w:tr w:rsidR="00B53E1E" w:rsidTr="00B53E1E">
        <w:trPr>
          <w:cantSplit/>
          <w:jc w:val="center"/>
        </w:trPr>
        <w:tc>
          <w:tcPr>
            <w:tcW w:w="1600" w:type="dxa"/>
            <w:tcBorders>
              <w:top w:val="double" w:sz="4" w:space="0" w:color="auto"/>
            </w:tcBorders>
            <w:tcMar>
              <w:left w:w="57" w:type="dxa"/>
              <w:right w:w="57" w:type="dxa"/>
            </w:tcMar>
          </w:tcPr>
          <w:p w:rsidR="00B53E1E" w:rsidRPr="00022F8F" w:rsidRDefault="00B53E1E" w:rsidP="00445E9E">
            <w:pPr>
              <w:spacing w:line="336" w:lineRule="auto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Variable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53E1E" w:rsidRPr="00022F8F" w:rsidRDefault="00B53E1E" w:rsidP="00445E9E">
            <w:pPr>
              <w:spacing w:line="33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Choice… </w:t>
            </w:r>
          </w:p>
        </w:tc>
        <w:tc>
          <w:tcPr>
            <w:tcW w:w="5135" w:type="dxa"/>
            <w:tcBorders>
              <w:top w:val="double" w:sz="4" w:space="0" w:color="auto"/>
            </w:tcBorders>
          </w:tcPr>
          <w:p w:rsidR="00B53E1E" w:rsidRPr="00022F8F" w:rsidRDefault="00B53E1E" w:rsidP="00445E9E">
            <w:pPr>
              <w:spacing w:line="33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Choice options: the right option is scored 1 in the data set</w:t>
            </w:r>
          </w:p>
        </w:tc>
      </w:tr>
      <w:tr w:rsidR="00B53E1E" w:rsidTr="00B53E1E">
        <w:trPr>
          <w:cantSplit/>
          <w:jc w:val="center"/>
        </w:trPr>
        <w:tc>
          <w:tcPr>
            <w:tcW w:w="1600" w:type="dxa"/>
            <w:tcMar>
              <w:left w:w="57" w:type="dxa"/>
              <w:right w:w="57" w:type="dxa"/>
            </w:tcMar>
          </w:tcPr>
          <w:p w:rsidR="00B53E1E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RAG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(Part I)</w:t>
            </w:r>
          </w:p>
        </w:tc>
        <w:tc>
          <w:tcPr>
            <w:tcW w:w="1170" w:type="dxa"/>
          </w:tcPr>
          <w:p w:rsidR="00B53E1E" w:rsidRDefault="00B53E1E" w:rsidP="006C0EA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  <w:p w:rsidR="00B53E1E" w:rsidRDefault="00B53E1E" w:rsidP="006C0EA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  <w:p w:rsidR="00B53E1E" w:rsidRDefault="00B53E1E" w:rsidP="006C0EA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  <w:p w:rsidR="00B53E1E" w:rsidRDefault="00B53E1E" w:rsidP="006C0EA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  <w:p w:rsidR="00B53E1E" w:rsidRDefault="00B53E1E" w:rsidP="006C0EA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5135" w:type="dxa"/>
          </w:tcPr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 xml:space="preserve">(€20, .5) vs. €10  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 xml:space="preserve">(€52, .25) vs. €13                </w:t>
            </w:r>
            <w:r>
              <w:rPr>
                <w:sz w:val="21"/>
                <w:szCs w:val="21"/>
              </w:rPr>
              <w:t xml:space="preserve">   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(€15, .8) vs. €12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(€18, .95) vs. €14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(€32, .5) vs. €13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(€200, .05) vs. €11</w:t>
            </w:r>
          </w:p>
        </w:tc>
      </w:tr>
      <w:tr w:rsidR="00B53E1E" w:rsidTr="00B53E1E">
        <w:trPr>
          <w:cantSplit/>
          <w:jc w:val="center"/>
        </w:trPr>
        <w:tc>
          <w:tcPr>
            <w:tcW w:w="160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B53E1E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RAGHL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(Part II)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53E1E" w:rsidRDefault="00B53E1E" w:rsidP="006C0EA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  <w:p w:rsidR="00B53E1E" w:rsidRDefault="00B53E1E" w:rsidP="006C0EA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  <w:p w:rsidR="00B53E1E" w:rsidRDefault="00B53E1E" w:rsidP="006C0EA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  <w:p w:rsidR="00B53E1E" w:rsidRDefault="00B53E1E" w:rsidP="006C0EA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  <w:p w:rsidR="00B53E1E" w:rsidRDefault="00B53E1E" w:rsidP="006C0EA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  <w:p w:rsidR="00B53E1E" w:rsidRDefault="00B53E1E" w:rsidP="006C0EA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5135" w:type="dxa"/>
            <w:tcBorders>
              <w:bottom w:val="single" w:sz="4" w:space="0" w:color="auto"/>
            </w:tcBorders>
          </w:tcPr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 xml:space="preserve">(€12, .2; €9.60, .8) vs. (€23.10, .2; €0.60, .8)      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 xml:space="preserve">(€12, .3; €9.60, .7) vs. (€23.10, .3; €0.60, .7) 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 xml:space="preserve">(€12, .4; €9.60, .6) vs. (€23.10, .4; €0.60, .6) 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 xml:space="preserve">(€12, .5; €9.60, .5) vs. (€23.10, .5; €0.60, .5) 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 xml:space="preserve">(€12, .6; €9.60, .4) vs. (€23.10, .6; €0.60, .4) 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 xml:space="preserve">(€12, .7; €9.60, .3) vs. (€23.10, .7; €0.60, .3) 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(€12, .8; €9.60, .2) vs. (€23.10, .8; €0.60, .2)</w:t>
            </w:r>
          </w:p>
        </w:tc>
      </w:tr>
      <w:tr w:rsidR="00B53E1E" w:rsidTr="00B53E1E">
        <w:trPr>
          <w:cantSplit/>
          <w:jc w:val="center"/>
        </w:trPr>
        <w:tc>
          <w:tcPr>
            <w:tcW w:w="1600" w:type="dxa"/>
            <w:tcBorders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B53E1E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RAL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(Part IIIA)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B53E1E" w:rsidRDefault="00B53E1E" w:rsidP="00C13BF1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  <w:p w:rsidR="00B53E1E" w:rsidRDefault="00B53E1E" w:rsidP="00C13BF1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  <w:p w:rsidR="00B53E1E" w:rsidRDefault="00B53E1E" w:rsidP="00C13BF1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  <w:p w:rsidR="00B53E1E" w:rsidRDefault="00B53E1E" w:rsidP="00C13BF1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</w:p>
          <w:p w:rsidR="00B53E1E" w:rsidRDefault="00B53E1E" w:rsidP="00C13BF1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  <w:p w:rsidR="00B53E1E" w:rsidRPr="00022F8F" w:rsidRDefault="00B53E1E" w:rsidP="00C13BF1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</w:t>
            </w:r>
          </w:p>
        </w:tc>
        <w:tc>
          <w:tcPr>
            <w:tcW w:w="5135" w:type="dxa"/>
            <w:tcBorders>
              <w:bottom w:val="dashed" w:sz="4" w:space="0" w:color="auto"/>
            </w:tcBorders>
          </w:tcPr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€20, .8) vs.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€15</w:t>
            </w:r>
          </w:p>
          <w:p w:rsidR="00B53E1E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€10, .95) vs.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€9</w:t>
            </w:r>
          </w:p>
          <w:p w:rsidR="00B53E1E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€19, .85) vs.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€13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€20, .5) vs.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€10</w:t>
            </w:r>
            <w:r>
              <w:rPr>
                <w:sz w:val="21"/>
                <w:szCs w:val="21"/>
              </w:rPr>
              <w:t xml:space="preserve">  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€15, .8) vs.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€12              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€20, .1) vs.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€2</w:t>
            </w:r>
            <w:r>
              <w:rPr>
                <w:sz w:val="21"/>
                <w:szCs w:val="21"/>
              </w:rPr>
              <w:t xml:space="preserve">                  </w:t>
            </w:r>
          </w:p>
        </w:tc>
      </w:tr>
      <w:tr w:rsidR="00B53E1E" w:rsidTr="00B53E1E">
        <w:trPr>
          <w:cantSplit/>
          <w:jc w:val="center"/>
        </w:trPr>
        <w:tc>
          <w:tcPr>
            <w:tcW w:w="1600" w:type="dxa"/>
            <w:tcBorders>
              <w:top w:val="dashed" w:sz="4" w:space="0" w:color="auto"/>
            </w:tcBorders>
            <w:tcMar>
              <w:left w:w="57" w:type="dxa"/>
              <w:right w:w="28" w:type="dxa"/>
            </w:tcMar>
          </w:tcPr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(Part IIIA)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B53E1E" w:rsidRDefault="00B53E1E" w:rsidP="00C13BF1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  <w:p w:rsidR="00B53E1E" w:rsidRPr="00022F8F" w:rsidRDefault="00B53E1E" w:rsidP="00C13BF1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</w:p>
        </w:tc>
        <w:tc>
          <w:tcPr>
            <w:tcW w:w="5135" w:type="dxa"/>
            <w:tcBorders>
              <w:top w:val="dashed" w:sz="4" w:space="0" w:color="auto"/>
            </w:tcBorders>
          </w:tcPr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€18, .5;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€10, .5) vs. 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€15, .5;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€13, .5) 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€9, .5;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€1, .5) vs. 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€6, .5;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€4, .5) </w:t>
            </w:r>
          </w:p>
        </w:tc>
      </w:tr>
      <w:tr w:rsidR="00B53E1E" w:rsidTr="00B53E1E">
        <w:trPr>
          <w:cantSplit/>
          <w:jc w:val="center"/>
        </w:trPr>
        <w:tc>
          <w:tcPr>
            <w:tcW w:w="1600" w:type="dxa"/>
            <w:tcBorders>
              <w:bottom w:val="single" w:sz="4" w:space="0" w:color="auto"/>
            </w:tcBorders>
            <w:tcMar>
              <w:left w:w="57" w:type="dxa"/>
              <w:right w:w="28" w:type="dxa"/>
            </w:tcMar>
          </w:tcPr>
          <w:p w:rsidR="00B53E1E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PLA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(Part IIIA)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53E1E" w:rsidRDefault="00B53E1E" w:rsidP="00C13BF1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</w:t>
            </w:r>
          </w:p>
          <w:p w:rsidR="00B53E1E" w:rsidRDefault="00B53E1E" w:rsidP="00C13BF1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</w:p>
          <w:p w:rsidR="00B53E1E" w:rsidRPr="00022F8F" w:rsidRDefault="00B53E1E" w:rsidP="00C13BF1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</w:t>
            </w:r>
          </w:p>
        </w:tc>
        <w:tc>
          <w:tcPr>
            <w:tcW w:w="5135" w:type="dxa"/>
            <w:tcBorders>
              <w:bottom w:val="single" w:sz="4" w:space="0" w:color="auto"/>
            </w:tcBorders>
          </w:tcPr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(€4, .35; €2, .65) vs. 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€6, .25; €8, .75) 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(€7, .25; €2, .75) vs. 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€4, .2; €7, .8) 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(€11, .85; €15, .15) vs. 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€1, .1; €15, .9)</w:t>
            </w:r>
          </w:p>
        </w:tc>
      </w:tr>
      <w:tr w:rsidR="00B53E1E" w:rsidTr="00B53E1E">
        <w:trPr>
          <w:cantSplit/>
          <w:jc w:val="center"/>
        </w:trPr>
        <w:tc>
          <w:tcPr>
            <w:tcW w:w="1600" w:type="dxa"/>
            <w:tcBorders>
              <w:bottom w:val="double" w:sz="4" w:space="0" w:color="auto"/>
            </w:tcBorders>
            <w:tcMar>
              <w:left w:w="57" w:type="dxa"/>
              <w:right w:w="28" w:type="dxa"/>
            </w:tcMar>
          </w:tcPr>
          <w:p w:rsidR="00B53E1E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PGS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(Part IIIA)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53E1E" w:rsidRDefault="00B53E1E" w:rsidP="00C13BF1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</w:t>
            </w:r>
          </w:p>
          <w:p w:rsidR="00B53E1E" w:rsidRDefault="00B53E1E" w:rsidP="00C13BF1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</w:t>
            </w:r>
          </w:p>
          <w:p w:rsidR="00B53E1E" w:rsidRPr="00022F8F" w:rsidRDefault="00B53E1E" w:rsidP="00C13BF1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</w:t>
            </w:r>
            <w:r w:rsidRPr="00022F8F">
              <w:rPr>
                <w:sz w:val="21"/>
                <w:szCs w:val="21"/>
              </w:rPr>
              <w:t xml:space="preserve"> </w:t>
            </w:r>
          </w:p>
        </w:tc>
        <w:tc>
          <w:tcPr>
            <w:tcW w:w="5135" w:type="dxa"/>
            <w:tcBorders>
              <w:bottom w:val="double" w:sz="4" w:space="0" w:color="auto"/>
            </w:tcBorders>
          </w:tcPr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€14, .15;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€11, .85) vs. 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€17, .85; €8, .15) 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€14, .4;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€5, .6) vs. 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€14, .8; €4, .2) </w:t>
            </w:r>
          </w:p>
          <w:p w:rsidR="00B53E1E" w:rsidRPr="00022F8F" w:rsidRDefault="00B53E1E" w:rsidP="006C0EA3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€6, .45;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€3, .</w:t>
            </w:r>
            <w:r>
              <w:rPr>
                <w:sz w:val="21"/>
                <w:szCs w:val="21"/>
              </w:rPr>
              <w:t>5</w:t>
            </w:r>
            <w:r w:rsidRPr="00022F8F">
              <w:rPr>
                <w:sz w:val="21"/>
                <w:szCs w:val="21"/>
              </w:rPr>
              <w:t>5) vs. 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€19, .35; €2, .65)</w:t>
            </w:r>
          </w:p>
        </w:tc>
      </w:tr>
    </w:tbl>
    <w:p w:rsidR="005929FF" w:rsidRDefault="005929FF" w:rsidP="001E6C09">
      <w:pPr>
        <w:spacing w:line="280" w:lineRule="atLeast"/>
      </w:pPr>
    </w:p>
    <w:p w:rsidR="00B247E0" w:rsidRDefault="00C351C3" w:rsidP="001E6C09">
      <w:pPr>
        <w:spacing w:line="280" w:lineRule="atLeast"/>
      </w:pPr>
      <w:r>
        <w:t xml:space="preserve">The choices in Part 3B to provide subjects with an ex-post endowment to ensure positive payoffs in the experiment are shown in the next table.  </w:t>
      </w:r>
    </w:p>
    <w:p w:rsidR="00C351C3" w:rsidRDefault="00C351C3" w:rsidP="001E6C09">
      <w:pPr>
        <w:spacing w:line="280" w:lineRule="atLeast"/>
      </w:pPr>
    </w:p>
    <w:tbl>
      <w:tblPr>
        <w:tblW w:w="0" w:type="auto"/>
        <w:jc w:val="center"/>
        <w:tblInd w:w="-5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/>
      </w:tblPr>
      <w:tblGrid>
        <w:gridCol w:w="58"/>
        <w:gridCol w:w="1751"/>
        <w:gridCol w:w="6120"/>
        <w:gridCol w:w="34"/>
      </w:tblGrid>
      <w:tr w:rsidR="00C351C3" w:rsidTr="00C351C3">
        <w:trPr>
          <w:gridBefore w:val="1"/>
          <w:wBefore w:w="58" w:type="dxa"/>
          <w:cantSplit/>
          <w:jc w:val="center"/>
        </w:trPr>
        <w:tc>
          <w:tcPr>
            <w:tcW w:w="1751" w:type="dxa"/>
            <w:tcBorders>
              <w:top w:val="double" w:sz="4" w:space="0" w:color="auto"/>
            </w:tcBorders>
            <w:tcMar>
              <w:left w:w="57" w:type="dxa"/>
              <w:right w:w="57" w:type="dxa"/>
            </w:tcMar>
          </w:tcPr>
          <w:p w:rsidR="00C351C3" w:rsidRPr="00022F8F" w:rsidRDefault="00C351C3" w:rsidP="00B75802">
            <w:pPr>
              <w:spacing w:line="33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Choice… </w:t>
            </w:r>
          </w:p>
        </w:tc>
        <w:tc>
          <w:tcPr>
            <w:tcW w:w="6154" w:type="dxa"/>
            <w:gridSpan w:val="2"/>
            <w:tcBorders>
              <w:top w:val="double" w:sz="4" w:space="0" w:color="auto"/>
            </w:tcBorders>
          </w:tcPr>
          <w:p w:rsidR="00C351C3" w:rsidRPr="00022F8F" w:rsidRDefault="00C351C3" w:rsidP="00C351C3">
            <w:pPr>
              <w:spacing w:line="33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Choice options: the </w:t>
            </w:r>
            <w:r w:rsidRPr="00C351C3">
              <w:rPr>
                <w:i/>
                <w:sz w:val="21"/>
                <w:szCs w:val="21"/>
              </w:rPr>
              <w:t>left</w:t>
            </w:r>
            <w:r>
              <w:rPr>
                <w:sz w:val="21"/>
                <w:szCs w:val="21"/>
              </w:rPr>
              <w:t xml:space="preserve"> option is scored 1 in the data set</w:t>
            </w:r>
          </w:p>
        </w:tc>
      </w:tr>
      <w:tr w:rsidR="00C351C3" w:rsidRPr="00022F8F" w:rsidTr="00C351C3">
        <w:tblPrEx>
          <w:tblBorders>
            <w:top w:val="double" w:sz="4" w:space="0" w:color="auto"/>
            <w:bottom w:val="double" w:sz="4" w:space="0" w:color="auto"/>
            <w:insideH w:val="none" w:sz="0" w:space="0" w:color="auto"/>
          </w:tblBorders>
        </w:tblPrEx>
        <w:trPr>
          <w:gridAfter w:val="1"/>
          <w:wAfter w:w="34" w:type="dxa"/>
          <w:cantSplit/>
          <w:jc w:val="center"/>
        </w:trPr>
        <w:tc>
          <w:tcPr>
            <w:tcW w:w="1809" w:type="dxa"/>
            <w:gridSpan w:val="2"/>
          </w:tcPr>
          <w:p w:rsidR="00C351C3" w:rsidRDefault="00C351C3" w:rsidP="00B75802">
            <w:pPr>
              <w:spacing w:line="33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3b1</w:t>
            </w:r>
          </w:p>
          <w:p w:rsidR="00C351C3" w:rsidRDefault="00C351C3" w:rsidP="00B75802">
            <w:pPr>
              <w:spacing w:line="33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3b2</w:t>
            </w:r>
          </w:p>
          <w:p w:rsidR="00C351C3" w:rsidRDefault="00C351C3" w:rsidP="00B75802">
            <w:pPr>
              <w:spacing w:line="33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3b3</w:t>
            </w:r>
          </w:p>
          <w:p w:rsidR="00C351C3" w:rsidRDefault="00C351C3" w:rsidP="00B75802">
            <w:pPr>
              <w:spacing w:line="33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3b4</w:t>
            </w:r>
          </w:p>
          <w:p w:rsidR="00C351C3" w:rsidRDefault="00C351C3" w:rsidP="00B75802">
            <w:pPr>
              <w:spacing w:line="33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3b5</w:t>
            </w:r>
          </w:p>
          <w:p w:rsidR="00C351C3" w:rsidRPr="00022F8F" w:rsidRDefault="00C351C3" w:rsidP="00B75802">
            <w:pPr>
              <w:spacing w:line="33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3b6</w:t>
            </w:r>
          </w:p>
        </w:tc>
        <w:tc>
          <w:tcPr>
            <w:tcW w:w="6120" w:type="dxa"/>
          </w:tcPr>
          <w:p w:rsidR="00C351C3" w:rsidRPr="00022F8F" w:rsidRDefault="00C351C3" w:rsidP="00B75802">
            <w:pPr>
              <w:spacing w:line="336" w:lineRule="auto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(€20, .5; €24, .5) vs. €22</w:t>
            </w:r>
          </w:p>
          <w:p w:rsidR="00C351C3" w:rsidRPr="00022F8F" w:rsidRDefault="00C351C3" w:rsidP="00B75802">
            <w:pPr>
              <w:spacing w:line="336" w:lineRule="auto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(€20, .6; €25, .4) vs. €22</w:t>
            </w:r>
          </w:p>
          <w:p w:rsidR="00C351C3" w:rsidRPr="00022F8F" w:rsidRDefault="00C351C3" w:rsidP="00B75802">
            <w:pPr>
              <w:spacing w:line="336" w:lineRule="auto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(€20, .75; €28, .25) vs. €22</w:t>
            </w:r>
          </w:p>
          <w:p w:rsidR="00C351C3" w:rsidRPr="00022F8F" w:rsidRDefault="00C351C3" w:rsidP="00B75802">
            <w:pPr>
              <w:spacing w:line="336" w:lineRule="auto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(€20, .8; €30, .2) vs. €22</w:t>
            </w:r>
          </w:p>
          <w:p w:rsidR="00C351C3" w:rsidRPr="00022F8F" w:rsidRDefault="00C351C3" w:rsidP="00B75802">
            <w:pPr>
              <w:spacing w:line="336" w:lineRule="auto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(€20, .9; €40, .1) vs. €22</w:t>
            </w:r>
          </w:p>
          <w:p w:rsidR="00C351C3" w:rsidRPr="00022F8F" w:rsidRDefault="00C351C3" w:rsidP="00B75802">
            <w:pPr>
              <w:spacing w:line="336" w:lineRule="auto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(€20, .95; €60, .05) vs. €22</w:t>
            </w:r>
          </w:p>
        </w:tc>
      </w:tr>
    </w:tbl>
    <w:p w:rsidR="00B247E0" w:rsidRDefault="00B247E0" w:rsidP="001E6C09">
      <w:pPr>
        <w:spacing w:line="280" w:lineRule="atLeast"/>
      </w:pPr>
    </w:p>
    <w:p w:rsidR="00C351C3" w:rsidRDefault="00C351C3" w:rsidP="001E6C09">
      <w:pPr>
        <w:spacing w:line="280" w:lineRule="atLeast"/>
      </w:pPr>
    </w:p>
    <w:p w:rsidR="00C351C3" w:rsidRDefault="00C351C3" w:rsidP="001E6C09">
      <w:pPr>
        <w:spacing w:line="280" w:lineRule="atLeast"/>
      </w:pPr>
    </w:p>
    <w:p w:rsidR="00C351C3" w:rsidRDefault="00C351C3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Default="00BA7D15" w:rsidP="001E6C09">
      <w:pPr>
        <w:spacing w:line="280" w:lineRule="atLeast"/>
      </w:pPr>
    </w:p>
    <w:p w:rsidR="00BA7D15" w:rsidRPr="00B247E0" w:rsidRDefault="00A17FA6" w:rsidP="00BA7D15">
      <w:pPr>
        <w:spacing w:line="280" w:lineRule="atLeast"/>
        <w:rPr>
          <w:b/>
        </w:rPr>
      </w:pPr>
      <w:r>
        <w:rPr>
          <w:b/>
        </w:rPr>
        <w:lastRenderedPageBreak/>
        <w:t xml:space="preserve">Scoring for </w:t>
      </w:r>
      <w:r w:rsidR="00B247E0" w:rsidRPr="00B247E0">
        <w:rPr>
          <w:b/>
        </w:rPr>
        <w:t>Experiment 2</w:t>
      </w:r>
      <w:proofErr w:type="gramStart"/>
      <w:r w:rsidR="00B247E0" w:rsidRPr="00B247E0">
        <w:rPr>
          <w:b/>
        </w:rPr>
        <w:t>:</w:t>
      </w:r>
      <w:r w:rsidR="00BA7D15">
        <w:rPr>
          <w:b/>
        </w:rPr>
        <w:t>Scoring</w:t>
      </w:r>
      <w:proofErr w:type="gramEnd"/>
      <w:r w:rsidR="00BA7D15">
        <w:rPr>
          <w:b/>
        </w:rPr>
        <w:t xml:space="preserve"> for </w:t>
      </w:r>
      <w:r w:rsidR="00BA7D15" w:rsidRPr="00B247E0">
        <w:rPr>
          <w:b/>
        </w:rPr>
        <w:t>Experiment 2:</w:t>
      </w:r>
    </w:p>
    <w:p w:rsidR="00BA7D15" w:rsidRDefault="00BA7D15" w:rsidP="00BA7D15">
      <w:pPr>
        <w:spacing w:line="240" w:lineRule="auto"/>
      </w:pPr>
    </w:p>
    <w:p w:rsidR="00BA7D15" w:rsidRDefault="00BA7D15" w:rsidP="00BA7D15">
      <w:pPr>
        <w:spacing w:line="240" w:lineRule="auto"/>
      </w:pPr>
      <w:r>
        <w:t xml:space="preserve">The following table describes the choice number for each decision problem in each variable, and the scoring. For details on the variable descriptions see the article.  </w:t>
      </w:r>
    </w:p>
    <w:p w:rsidR="00BA7D15" w:rsidRDefault="00BA7D15" w:rsidP="00BA7D15">
      <w:pPr>
        <w:spacing w:line="280" w:lineRule="atLeast"/>
      </w:pP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/>
      </w:tblPr>
      <w:tblGrid>
        <w:gridCol w:w="1600"/>
        <w:gridCol w:w="1170"/>
        <w:gridCol w:w="5135"/>
      </w:tblGrid>
      <w:tr w:rsidR="00BA7D15" w:rsidTr="00340774">
        <w:trPr>
          <w:cantSplit/>
          <w:jc w:val="center"/>
        </w:trPr>
        <w:tc>
          <w:tcPr>
            <w:tcW w:w="1600" w:type="dxa"/>
            <w:tcBorders>
              <w:top w:val="double" w:sz="4" w:space="0" w:color="auto"/>
            </w:tcBorders>
            <w:tcMar>
              <w:left w:w="57" w:type="dxa"/>
              <w:right w:w="57" w:type="dxa"/>
            </w:tcMar>
          </w:tcPr>
          <w:p w:rsidR="00BA7D15" w:rsidRPr="00022F8F" w:rsidRDefault="00BA7D15" w:rsidP="00340774">
            <w:pPr>
              <w:spacing w:line="336" w:lineRule="auto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Variable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A7D15" w:rsidRPr="00022F8F" w:rsidRDefault="00BA7D15" w:rsidP="00340774">
            <w:pPr>
              <w:spacing w:line="33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Choice… </w:t>
            </w:r>
          </w:p>
        </w:tc>
        <w:tc>
          <w:tcPr>
            <w:tcW w:w="5135" w:type="dxa"/>
            <w:tcBorders>
              <w:top w:val="double" w:sz="4" w:space="0" w:color="auto"/>
            </w:tcBorders>
          </w:tcPr>
          <w:p w:rsidR="00BA7D15" w:rsidRPr="00022F8F" w:rsidRDefault="00BA7D15" w:rsidP="00340774">
            <w:pPr>
              <w:spacing w:line="33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Choice options: the right option is scored 1 in the data set</w:t>
            </w:r>
          </w:p>
        </w:tc>
      </w:tr>
      <w:tr w:rsidR="00BA7D15" w:rsidTr="00340774">
        <w:trPr>
          <w:cantSplit/>
          <w:jc w:val="center"/>
        </w:trPr>
        <w:tc>
          <w:tcPr>
            <w:tcW w:w="1600" w:type="dxa"/>
            <w:tcMar>
              <w:left w:w="57" w:type="dxa"/>
              <w:right w:w="57" w:type="dxa"/>
            </w:tcMar>
          </w:tcPr>
          <w:p w:rsidR="00BA7D15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RAG</w:t>
            </w:r>
          </w:p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(Part I)</w:t>
            </w:r>
          </w:p>
        </w:tc>
        <w:tc>
          <w:tcPr>
            <w:tcW w:w="1170" w:type="dxa"/>
          </w:tcPr>
          <w:p w:rsidR="00BA7D15" w:rsidRDefault="00BA7D15" w:rsidP="00340774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  <w:p w:rsidR="00BA7D15" w:rsidRDefault="00BA7D15" w:rsidP="00340774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  <w:p w:rsidR="00BA7D15" w:rsidRDefault="00BA7D15" w:rsidP="00340774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  <w:p w:rsidR="00BA7D15" w:rsidRDefault="00BA7D15" w:rsidP="00340774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  <w:p w:rsidR="00BA7D15" w:rsidRDefault="00BA7D15" w:rsidP="00340774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5135" w:type="dxa"/>
          </w:tcPr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 xml:space="preserve">(€20, .5) vs. €10  </w:t>
            </w:r>
          </w:p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 xml:space="preserve">(€52, .25) vs. €13                </w:t>
            </w:r>
            <w:r>
              <w:rPr>
                <w:sz w:val="21"/>
                <w:szCs w:val="21"/>
              </w:rPr>
              <w:t xml:space="preserve">   </w:t>
            </w:r>
          </w:p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(€15, .8) vs. €12</w:t>
            </w:r>
          </w:p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(€18, .95) vs. €14</w:t>
            </w:r>
          </w:p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(€32, .5) vs. €13</w:t>
            </w:r>
          </w:p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(€200, .05) vs. €11</w:t>
            </w:r>
          </w:p>
        </w:tc>
      </w:tr>
      <w:tr w:rsidR="00BA7D15" w:rsidTr="00340774">
        <w:trPr>
          <w:cantSplit/>
          <w:jc w:val="center"/>
        </w:trPr>
        <w:tc>
          <w:tcPr>
            <w:tcW w:w="1600" w:type="dxa"/>
            <w:tcBorders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BA7D15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RAL</w:t>
            </w:r>
          </w:p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(Part IIIA)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BA7D15" w:rsidRDefault="00BA7D15" w:rsidP="00340774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</w:t>
            </w:r>
          </w:p>
          <w:p w:rsidR="00BA7D15" w:rsidRDefault="00BA7D15" w:rsidP="00340774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</w:p>
          <w:p w:rsidR="00BA7D15" w:rsidRDefault="00BA7D15" w:rsidP="00340774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  <w:p w:rsidR="00BA7D15" w:rsidRDefault="00BA7D15" w:rsidP="00340774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  <w:p w:rsidR="00BA7D15" w:rsidRDefault="00BA7D15" w:rsidP="00340774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  <w:p w:rsidR="00BA7D15" w:rsidRPr="00022F8F" w:rsidRDefault="00BA7D15" w:rsidP="00340774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5135" w:type="dxa"/>
            <w:tcBorders>
              <w:bottom w:val="dashed" w:sz="4" w:space="0" w:color="auto"/>
            </w:tcBorders>
          </w:tcPr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€20, .8) vs.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€15</w:t>
            </w:r>
          </w:p>
          <w:p w:rsidR="00BA7D15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€10, .95) vs.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€9</w:t>
            </w:r>
          </w:p>
          <w:p w:rsidR="00BA7D15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€19, .85) vs.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€13</w:t>
            </w:r>
          </w:p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€20, .5) vs.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€10</w:t>
            </w:r>
            <w:r>
              <w:rPr>
                <w:sz w:val="21"/>
                <w:szCs w:val="21"/>
              </w:rPr>
              <w:t xml:space="preserve">  </w:t>
            </w:r>
          </w:p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€15, .8) vs.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€12              </w:t>
            </w:r>
          </w:p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€20, .1) vs.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€2</w:t>
            </w:r>
            <w:r>
              <w:rPr>
                <w:sz w:val="21"/>
                <w:szCs w:val="21"/>
              </w:rPr>
              <w:t xml:space="preserve">                  </w:t>
            </w:r>
          </w:p>
        </w:tc>
      </w:tr>
      <w:tr w:rsidR="00BA7D15" w:rsidTr="00340774">
        <w:trPr>
          <w:cantSplit/>
          <w:jc w:val="center"/>
        </w:trPr>
        <w:tc>
          <w:tcPr>
            <w:tcW w:w="1600" w:type="dxa"/>
            <w:tcBorders>
              <w:top w:val="dashed" w:sz="4" w:space="0" w:color="auto"/>
            </w:tcBorders>
            <w:tcMar>
              <w:left w:w="57" w:type="dxa"/>
              <w:right w:w="28" w:type="dxa"/>
            </w:tcMar>
          </w:tcPr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(Part IIIA)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BA7D15" w:rsidRDefault="00BA7D15" w:rsidP="00340774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  <w:p w:rsidR="00BA7D15" w:rsidRPr="00022F8F" w:rsidRDefault="00BA7D15" w:rsidP="00340774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5135" w:type="dxa"/>
            <w:tcBorders>
              <w:top w:val="dashed" w:sz="4" w:space="0" w:color="auto"/>
            </w:tcBorders>
          </w:tcPr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€18, .5;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€10, .5) vs. 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€15, .5;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€13, .5) </w:t>
            </w:r>
          </w:p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€9, .5;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€1, .5) vs. 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€6, .5;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€4, .5) </w:t>
            </w:r>
          </w:p>
        </w:tc>
      </w:tr>
      <w:tr w:rsidR="00BA7D15" w:rsidTr="00340774">
        <w:trPr>
          <w:cantSplit/>
          <w:jc w:val="center"/>
        </w:trPr>
        <w:tc>
          <w:tcPr>
            <w:tcW w:w="1600" w:type="dxa"/>
            <w:tcBorders>
              <w:bottom w:val="single" w:sz="4" w:space="0" w:color="auto"/>
            </w:tcBorders>
            <w:tcMar>
              <w:left w:w="57" w:type="dxa"/>
              <w:right w:w="28" w:type="dxa"/>
            </w:tcMar>
          </w:tcPr>
          <w:p w:rsidR="00BA7D15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PLA</w:t>
            </w:r>
          </w:p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(Part IIIA)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A7D15" w:rsidRDefault="00BA7D15" w:rsidP="00340774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  <w:p w:rsidR="00BA7D15" w:rsidRDefault="00BA7D15" w:rsidP="00340774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  <w:p w:rsidR="00BA7D15" w:rsidRPr="00022F8F" w:rsidRDefault="00BA7D15" w:rsidP="00340774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5135" w:type="dxa"/>
            <w:tcBorders>
              <w:bottom w:val="single" w:sz="4" w:space="0" w:color="auto"/>
            </w:tcBorders>
          </w:tcPr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(€4, .35; €2, .65) vs. 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€6, .25; €8, .75) </w:t>
            </w:r>
          </w:p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(€7, .25; €2, .75) vs. 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€4, .2; €7, .8) </w:t>
            </w:r>
          </w:p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(€11, .85; €15, .15) vs. 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€1, .1; €15, .9)</w:t>
            </w:r>
          </w:p>
        </w:tc>
      </w:tr>
      <w:tr w:rsidR="00BA7D15" w:rsidTr="00340774">
        <w:trPr>
          <w:cantSplit/>
          <w:jc w:val="center"/>
        </w:trPr>
        <w:tc>
          <w:tcPr>
            <w:tcW w:w="1600" w:type="dxa"/>
            <w:tcMar>
              <w:left w:w="57" w:type="dxa"/>
              <w:right w:w="28" w:type="dxa"/>
            </w:tcMar>
          </w:tcPr>
          <w:p w:rsidR="00BA7D15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PGS</w:t>
            </w:r>
          </w:p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(Part IIIA)</w:t>
            </w:r>
          </w:p>
        </w:tc>
        <w:tc>
          <w:tcPr>
            <w:tcW w:w="1170" w:type="dxa"/>
          </w:tcPr>
          <w:p w:rsidR="00BA7D15" w:rsidRDefault="00BA7D15" w:rsidP="00340774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  <w:p w:rsidR="00BA7D15" w:rsidRDefault="00BA7D15" w:rsidP="00340774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  <w:p w:rsidR="00BA7D15" w:rsidRPr="00022F8F" w:rsidRDefault="00BA7D15" w:rsidP="00340774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5135" w:type="dxa"/>
          </w:tcPr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€14, .15;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€11, .85) vs. 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€17, .85; €8, .15) </w:t>
            </w:r>
          </w:p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€14, .4;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€5, .6) vs. 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€14, .8; €4, .2) </w:t>
            </w:r>
          </w:p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€6, .45; 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€3, .</w:t>
            </w:r>
            <w:r>
              <w:rPr>
                <w:sz w:val="21"/>
                <w:szCs w:val="21"/>
              </w:rPr>
              <w:t>5</w:t>
            </w:r>
            <w:r w:rsidRPr="00022F8F">
              <w:rPr>
                <w:sz w:val="21"/>
                <w:szCs w:val="21"/>
              </w:rPr>
              <w:t>5) vs. (</w:t>
            </w:r>
            <w:r w:rsidRPr="00022F8F">
              <w:rPr>
                <w:sz w:val="21"/>
                <w:szCs w:val="21"/>
              </w:rPr>
              <w:sym w:font="Symbol" w:char="F02D"/>
            </w:r>
            <w:r w:rsidRPr="00022F8F">
              <w:rPr>
                <w:sz w:val="21"/>
                <w:szCs w:val="21"/>
              </w:rPr>
              <w:t xml:space="preserve"> €19, .35; €2, .65)</w:t>
            </w:r>
          </w:p>
        </w:tc>
      </w:tr>
      <w:tr w:rsidR="00BA7D15" w:rsidTr="00340774">
        <w:trPr>
          <w:cantSplit/>
          <w:jc w:val="center"/>
        </w:trPr>
        <w:tc>
          <w:tcPr>
            <w:tcW w:w="1600" w:type="dxa"/>
            <w:tcBorders>
              <w:bottom w:val="nil"/>
            </w:tcBorders>
            <w:tcMar>
              <w:left w:w="57" w:type="dxa"/>
              <w:right w:w="28" w:type="dxa"/>
            </w:tcMar>
          </w:tcPr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ENDOW</w:t>
            </w:r>
          </w:p>
        </w:tc>
        <w:tc>
          <w:tcPr>
            <w:tcW w:w="1170" w:type="dxa"/>
            <w:tcBorders>
              <w:bottom w:val="nil"/>
            </w:tcBorders>
          </w:tcPr>
          <w:p w:rsidR="00BA7D15" w:rsidRDefault="00BA7D15" w:rsidP="00340774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</w:p>
        </w:tc>
        <w:tc>
          <w:tcPr>
            <w:tcW w:w="5135" w:type="dxa"/>
            <w:tcBorders>
              <w:bottom w:val="nil"/>
            </w:tcBorders>
          </w:tcPr>
          <w:p w:rsidR="00BA7D15" w:rsidRPr="00022F8F" w:rsidRDefault="00BA7D15" w:rsidP="00340774">
            <w:pPr>
              <w:spacing w:line="336" w:lineRule="auto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(€20, .5; €24, .5) vs. €22</w:t>
            </w:r>
          </w:p>
        </w:tc>
      </w:tr>
      <w:tr w:rsidR="00BA7D15" w:rsidTr="00340774">
        <w:trPr>
          <w:cantSplit/>
          <w:jc w:val="center"/>
        </w:trPr>
        <w:tc>
          <w:tcPr>
            <w:tcW w:w="1600" w:type="dxa"/>
            <w:tcBorders>
              <w:top w:val="nil"/>
              <w:bottom w:val="nil"/>
            </w:tcBorders>
            <w:tcMar>
              <w:left w:w="57" w:type="dxa"/>
              <w:right w:w="28" w:type="dxa"/>
            </w:tcMar>
          </w:tcPr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(Part IIIB)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BA7D15" w:rsidRDefault="00BA7D15" w:rsidP="00340774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</w:t>
            </w:r>
          </w:p>
        </w:tc>
        <w:tc>
          <w:tcPr>
            <w:tcW w:w="5135" w:type="dxa"/>
            <w:tcBorders>
              <w:top w:val="nil"/>
              <w:bottom w:val="nil"/>
            </w:tcBorders>
          </w:tcPr>
          <w:p w:rsidR="00BA7D15" w:rsidRPr="00022F8F" w:rsidRDefault="00BA7D15" w:rsidP="00340774">
            <w:pPr>
              <w:spacing w:line="336" w:lineRule="auto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(€20, .6; €25, .4) vs. €22</w:t>
            </w:r>
          </w:p>
        </w:tc>
      </w:tr>
      <w:tr w:rsidR="00BA7D15" w:rsidTr="00340774">
        <w:trPr>
          <w:cantSplit/>
          <w:jc w:val="center"/>
        </w:trPr>
        <w:tc>
          <w:tcPr>
            <w:tcW w:w="1600" w:type="dxa"/>
            <w:tcBorders>
              <w:top w:val="nil"/>
              <w:bottom w:val="nil"/>
            </w:tcBorders>
            <w:tcMar>
              <w:left w:w="57" w:type="dxa"/>
              <w:right w:w="28" w:type="dxa"/>
            </w:tcMar>
          </w:tcPr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BA7D15" w:rsidRDefault="00BA7D15" w:rsidP="00340774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</w:p>
        </w:tc>
        <w:tc>
          <w:tcPr>
            <w:tcW w:w="5135" w:type="dxa"/>
            <w:tcBorders>
              <w:top w:val="nil"/>
              <w:bottom w:val="nil"/>
            </w:tcBorders>
          </w:tcPr>
          <w:p w:rsidR="00BA7D15" w:rsidRPr="00022F8F" w:rsidRDefault="00BA7D15" w:rsidP="00340774">
            <w:pPr>
              <w:spacing w:line="336" w:lineRule="auto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(€20, .75; €28, .25) vs. €22</w:t>
            </w:r>
          </w:p>
        </w:tc>
      </w:tr>
      <w:tr w:rsidR="00BA7D15" w:rsidTr="00340774">
        <w:trPr>
          <w:cantSplit/>
          <w:jc w:val="center"/>
        </w:trPr>
        <w:tc>
          <w:tcPr>
            <w:tcW w:w="1600" w:type="dxa"/>
            <w:tcBorders>
              <w:top w:val="nil"/>
              <w:bottom w:val="nil"/>
            </w:tcBorders>
            <w:tcMar>
              <w:left w:w="57" w:type="dxa"/>
              <w:right w:w="28" w:type="dxa"/>
            </w:tcMar>
          </w:tcPr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BA7D15" w:rsidRDefault="00BA7D15" w:rsidP="00340774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</w:t>
            </w:r>
          </w:p>
        </w:tc>
        <w:tc>
          <w:tcPr>
            <w:tcW w:w="5135" w:type="dxa"/>
            <w:tcBorders>
              <w:top w:val="nil"/>
              <w:bottom w:val="nil"/>
            </w:tcBorders>
          </w:tcPr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(€20, .8; €30, .2) vs. €22</w:t>
            </w:r>
          </w:p>
        </w:tc>
      </w:tr>
      <w:tr w:rsidR="00BA7D15" w:rsidTr="00340774">
        <w:trPr>
          <w:cantSplit/>
          <w:jc w:val="center"/>
        </w:trPr>
        <w:tc>
          <w:tcPr>
            <w:tcW w:w="1600" w:type="dxa"/>
            <w:tcBorders>
              <w:top w:val="nil"/>
              <w:bottom w:val="nil"/>
            </w:tcBorders>
            <w:tcMar>
              <w:left w:w="57" w:type="dxa"/>
              <w:right w:w="28" w:type="dxa"/>
            </w:tcMar>
          </w:tcPr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BA7D15" w:rsidRDefault="00BA7D15" w:rsidP="00340774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</w:t>
            </w:r>
          </w:p>
        </w:tc>
        <w:tc>
          <w:tcPr>
            <w:tcW w:w="5135" w:type="dxa"/>
            <w:tcBorders>
              <w:top w:val="nil"/>
              <w:bottom w:val="nil"/>
            </w:tcBorders>
          </w:tcPr>
          <w:p w:rsidR="00BA7D15" w:rsidRPr="00022F8F" w:rsidRDefault="00BA7D15" w:rsidP="00340774">
            <w:pPr>
              <w:spacing w:line="336" w:lineRule="auto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(€20, .9; €40, .1) vs. €22</w:t>
            </w:r>
          </w:p>
        </w:tc>
      </w:tr>
      <w:tr w:rsidR="00BA7D15" w:rsidTr="00340774">
        <w:trPr>
          <w:cantSplit/>
          <w:jc w:val="center"/>
        </w:trPr>
        <w:tc>
          <w:tcPr>
            <w:tcW w:w="1600" w:type="dxa"/>
            <w:tcBorders>
              <w:top w:val="nil"/>
              <w:bottom w:val="double" w:sz="4" w:space="0" w:color="auto"/>
            </w:tcBorders>
            <w:tcMar>
              <w:left w:w="57" w:type="dxa"/>
              <w:right w:w="28" w:type="dxa"/>
            </w:tcMar>
          </w:tcPr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:rsidR="00BA7D15" w:rsidRDefault="00BA7D15" w:rsidP="00340774">
            <w:pPr>
              <w:snapToGrid w:val="0"/>
              <w:spacing w:line="384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</w:t>
            </w:r>
          </w:p>
        </w:tc>
        <w:tc>
          <w:tcPr>
            <w:tcW w:w="5135" w:type="dxa"/>
            <w:tcBorders>
              <w:top w:val="nil"/>
              <w:bottom w:val="double" w:sz="4" w:space="0" w:color="auto"/>
            </w:tcBorders>
          </w:tcPr>
          <w:p w:rsidR="00BA7D15" w:rsidRPr="00022F8F" w:rsidRDefault="00BA7D15" w:rsidP="00340774">
            <w:pPr>
              <w:snapToGrid w:val="0"/>
              <w:rPr>
                <w:sz w:val="21"/>
                <w:szCs w:val="21"/>
              </w:rPr>
            </w:pPr>
            <w:r w:rsidRPr="00022F8F">
              <w:rPr>
                <w:sz w:val="21"/>
                <w:szCs w:val="21"/>
              </w:rPr>
              <w:t>(€20, .95; €60, .05) vs. €22</w:t>
            </w:r>
          </w:p>
        </w:tc>
      </w:tr>
    </w:tbl>
    <w:p w:rsidR="00BA7D15" w:rsidRDefault="00BA7D15" w:rsidP="00BA7D15">
      <w:pPr>
        <w:spacing w:line="280" w:lineRule="atLeast"/>
      </w:pPr>
    </w:p>
    <w:p w:rsidR="00BA7D15" w:rsidRDefault="00BA7D15" w:rsidP="00BA7D15">
      <w:pPr>
        <w:spacing w:line="280" w:lineRule="atLeast"/>
      </w:pPr>
    </w:p>
    <w:p w:rsidR="00BA7D15" w:rsidRDefault="00BA7D15" w:rsidP="00BA7D15">
      <w:pPr>
        <w:spacing w:line="280" w:lineRule="atLeast"/>
      </w:pPr>
    </w:p>
    <w:p w:rsidR="00BA7D15" w:rsidRDefault="00BA7D15" w:rsidP="00BA7D15">
      <w:pPr>
        <w:spacing w:line="280" w:lineRule="atLeast"/>
      </w:pPr>
    </w:p>
    <w:p w:rsidR="00B247E0" w:rsidRDefault="00B247E0" w:rsidP="00BA7D15">
      <w:pPr>
        <w:spacing w:line="280" w:lineRule="atLeast"/>
      </w:pPr>
    </w:p>
    <w:sectPr w:rsidR="00B247E0" w:rsidSect="005929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C0EA3"/>
    <w:rsid w:val="00131E50"/>
    <w:rsid w:val="001E6C09"/>
    <w:rsid w:val="005929FF"/>
    <w:rsid w:val="00656174"/>
    <w:rsid w:val="006C0EA3"/>
    <w:rsid w:val="008D07B4"/>
    <w:rsid w:val="00A17FA6"/>
    <w:rsid w:val="00B247E0"/>
    <w:rsid w:val="00B53E1E"/>
    <w:rsid w:val="00B87CE7"/>
    <w:rsid w:val="00BA7D15"/>
    <w:rsid w:val="00BD5E63"/>
    <w:rsid w:val="00C12AA9"/>
    <w:rsid w:val="00C13BF1"/>
    <w:rsid w:val="00C351C3"/>
    <w:rsid w:val="00EB0B84"/>
    <w:rsid w:val="00F0762D"/>
    <w:rsid w:val="00F91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4"/>
        <w:lang w:val="nl-NL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EA3"/>
    <w:pPr>
      <w:spacing w:after="0" w:line="360" w:lineRule="auto"/>
    </w:pPr>
    <w:rPr>
      <w:rFonts w:eastAsia="SimSu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520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Tilburg University</Company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</dc:creator>
  <cp:keywords/>
  <dc:description/>
  <cp:lastModifiedBy>Stefan</cp:lastModifiedBy>
  <cp:revision>4</cp:revision>
  <cp:lastPrinted>2013-06-03T12:29:00Z</cp:lastPrinted>
  <dcterms:created xsi:type="dcterms:W3CDTF">2013-06-03T10:04:00Z</dcterms:created>
  <dcterms:modified xsi:type="dcterms:W3CDTF">2013-10-07T11:53:00Z</dcterms:modified>
</cp:coreProperties>
</file>