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8D" w:rsidRDefault="009F2F8D" w:rsidP="009F2F8D">
      <w:pPr>
        <w:pStyle w:val="BodyTextIndent2"/>
        <w:jc w:val="center"/>
        <w:rPr>
          <w:rFonts w:ascii="Times New Roman" w:hAnsi="Times New Roman"/>
          <w:b/>
          <w:sz w:val="22"/>
          <w:szCs w:val="22"/>
        </w:rPr>
      </w:pPr>
      <w:bookmarkStart w:id="0" w:name="_GoBack"/>
      <w:bookmarkEnd w:id="0"/>
      <w:r w:rsidRPr="002B5CC3">
        <w:rPr>
          <w:rFonts w:ascii="Times New Roman" w:hAnsi="Times New Roman"/>
          <w:b/>
          <w:sz w:val="22"/>
          <w:szCs w:val="22"/>
        </w:rPr>
        <w:t>Do Incumbents Improve Service Quality in Response to Entry? Evidence from Airlines’ On-Time Performance</w:t>
      </w:r>
    </w:p>
    <w:p w:rsidR="009F2F8D" w:rsidRDefault="009F2F8D" w:rsidP="009F2F8D"/>
    <w:p w:rsidR="009F2F8D" w:rsidRDefault="009F2F8D" w:rsidP="009F2F8D">
      <w:pPr>
        <w:jc w:val="center"/>
      </w:pPr>
      <w:r>
        <w:t>Jeffrey T. Prince and Daniel H. Simon</w:t>
      </w:r>
    </w:p>
    <w:p w:rsidR="009F2F8D" w:rsidRDefault="009F2F8D" w:rsidP="009F2F8D"/>
    <w:p w:rsidR="009F2F8D" w:rsidRDefault="009F2F8D" w:rsidP="009F2F8D">
      <w:r>
        <w:t>Variables included in dataset</w:t>
      </w:r>
    </w:p>
    <w:p w:rsidR="009F2F8D" w:rsidRDefault="009F2F8D" w:rsidP="009F2F8D"/>
    <w:p w:rsidR="009F2F8D" w:rsidRDefault="009F2F8D" w:rsidP="009F2F8D"/>
    <w:p w:rsidR="009F2F8D" w:rsidRPr="009F2F8D" w:rsidRDefault="009F2F8D" w:rsidP="009F2F8D"/>
    <w:p w:rsidR="009F2F8D" w:rsidRDefault="009F2F8D"/>
    <w:tbl>
      <w:tblPr>
        <w:tblStyle w:val="TableGrid"/>
        <w:tblpPr w:leftFromText="180" w:rightFromText="180" w:vertAnchor="page" w:horzAnchor="margin" w:tblpY="3338"/>
        <w:tblW w:w="0" w:type="auto"/>
        <w:tblLook w:val="04A0"/>
      </w:tblPr>
      <w:tblGrid>
        <w:gridCol w:w="3192"/>
        <w:gridCol w:w="3192"/>
      </w:tblGrid>
      <w:tr w:rsidR="009F2F8D" w:rsidTr="009F2F8D">
        <w:tc>
          <w:tcPr>
            <w:tcW w:w="3192" w:type="dxa"/>
          </w:tcPr>
          <w:p w:rsidR="009F2F8D" w:rsidRDefault="009F2F8D" w:rsidP="009F2F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Variable name</w:t>
            </w:r>
          </w:p>
        </w:tc>
        <w:tc>
          <w:tcPr>
            <w:tcW w:w="3192" w:type="dxa"/>
          </w:tcPr>
          <w:p w:rsidR="009F2F8D" w:rsidRDefault="009F2F8D" w:rsidP="009F2F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Variable description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</w:p>
        </w:tc>
      </w:tr>
      <w:tr w:rsidR="009F2F8D" w:rsidRPr="00B43B6A" w:rsidTr="009F2F8D">
        <w:tc>
          <w:tcPr>
            <w:tcW w:w="3192" w:type="dxa"/>
          </w:tcPr>
          <w:p w:rsidR="009F2F8D" w:rsidRPr="00B43B6A" w:rsidRDefault="009F2F8D" w:rsidP="009F2F8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arrdel15</w:t>
            </w:r>
          </w:p>
        </w:tc>
        <w:tc>
          <w:tcPr>
            <w:tcW w:w="3192" w:type="dxa"/>
          </w:tcPr>
          <w:p w:rsidR="009F2F8D" w:rsidRPr="00B43B6A" w:rsidRDefault="009F2F8D" w:rsidP="009F2F8D">
            <w:pPr>
              <w:rPr>
                <w:sz w:val="22"/>
                <w:szCs w:val="22"/>
              </w:rPr>
            </w:pPr>
            <w:r w:rsidRPr="00B43B6A">
              <w:rPr>
                <w:bCs/>
                <w:sz w:val="22"/>
                <w:szCs w:val="22"/>
              </w:rPr>
              <w:t>Fraction of flights arriving at least 15 minutes late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Pr="00B43B6A" w:rsidRDefault="009F2F8D" w:rsidP="009F2F8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arrdel30</w:t>
            </w:r>
          </w:p>
        </w:tc>
        <w:tc>
          <w:tcPr>
            <w:tcW w:w="3192" w:type="dxa"/>
          </w:tcPr>
          <w:p w:rsidR="009F2F8D" w:rsidRPr="00B43B6A" w:rsidRDefault="009F2F8D" w:rsidP="009F2F8D">
            <w:pPr>
              <w:rPr>
                <w:sz w:val="22"/>
                <w:szCs w:val="22"/>
              </w:rPr>
            </w:pPr>
            <w:r w:rsidRPr="00B43B6A">
              <w:rPr>
                <w:bCs/>
                <w:sz w:val="22"/>
                <w:szCs w:val="22"/>
              </w:rPr>
              <w:t>Fraction of flights arriving at least 30 minutes late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Pr="00B43B6A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arrdelay_trimmed</w:t>
            </w:r>
            <w:proofErr w:type="spellEnd"/>
          </w:p>
        </w:tc>
        <w:tc>
          <w:tcPr>
            <w:tcW w:w="3192" w:type="dxa"/>
          </w:tcPr>
          <w:p w:rsidR="009F2F8D" w:rsidRPr="00B43B6A" w:rsidRDefault="009F2F8D" w:rsidP="009F2F8D">
            <w:pPr>
              <w:rPr>
                <w:sz w:val="22"/>
                <w:szCs w:val="22"/>
              </w:rPr>
            </w:pPr>
            <w:r w:rsidRPr="00B43B6A">
              <w:rPr>
                <w:sz w:val="22"/>
                <w:szCs w:val="22"/>
              </w:rPr>
              <w:t xml:space="preserve">Arrival </w:t>
            </w:r>
            <w:r>
              <w:rPr>
                <w:sz w:val="22"/>
                <w:szCs w:val="22"/>
              </w:rPr>
              <w:t>d</w:t>
            </w:r>
            <w:r w:rsidRPr="00B43B6A">
              <w:rPr>
                <w:sz w:val="22"/>
                <w:szCs w:val="22"/>
              </w:rPr>
              <w:t>elay (minutes)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carrier</w:t>
            </w:r>
          </w:p>
        </w:tc>
        <w:tc>
          <w:tcPr>
            <w:tcW w:w="3192" w:type="dxa"/>
          </w:tcPr>
          <w:p w:rsidR="009F2F8D" w:rsidRPr="00BC3B2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Carrier identifier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carrier_quarter</w:t>
            </w:r>
            <w:proofErr w:type="spellEnd"/>
          </w:p>
        </w:tc>
        <w:tc>
          <w:tcPr>
            <w:tcW w:w="3192" w:type="dxa"/>
          </w:tcPr>
          <w:p w:rsidR="009F2F8D" w:rsidRPr="00BC3B2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Carrier-year-quarter identifier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carrier_route_both</w:t>
            </w:r>
            <w:proofErr w:type="spellEnd"/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Carrier-route-pair identifier</w:t>
            </w:r>
          </w:p>
        </w:tc>
      </w:tr>
      <w:tr w:rsidR="009F2F8D" w:rsidTr="009F2F8D">
        <w:tc>
          <w:tcPr>
            <w:tcW w:w="3192" w:type="dxa"/>
          </w:tcPr>
          <w:p w:rsidR="009F2F8D" w:rsidRPr="00C30FE8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departures_carrier_route</w:t>
            </w:r>
            <w:proofErr w:type="spellEnd"/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 w:rsidRPr="00C30FE8">
              <w:rPr>
                <w:sz w:val="22"/>
                <w:szCs w:val="22"/>
              </w:rPr>
              <w:t>Carrier’s flights on the route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dest</w:t>
            </w:r>
            <w:proofErr w:type="spellEnd"/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Destination airport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dest_id</w:t>
            </w:r>
            <w:proofErr w:type="spellEnd"/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Destination airport numeric identifier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herf</w:t>
            </w:r>
            <w:proofErr w:type="spellEnd"/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HHI for the route (based on shares of passenger)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hub_d_carrier</w:t>
            </w:r>
            <w:proofErr w:type="spellEnd"/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Dummy variable indicating the destination airport is the carrier’s hub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hub_o_carrier</w:t>
            </w:r>
            <w:proofErr w:type="spellEnd"/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Dummy variable indicating the origin airport is the carrier’s hub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lnflights_dest</w:t>
            </w:r>
            <w:proofErr w:type="spellEnd"/>
          </w:p>
        </w:tc>
        <w:tc>
          <w:tcPr>
            <w:tcW w:w="3192" w:type="dxa"/>
          </w:tcPr>
          <w:p w:rsidR="009F2F8D" w:rsidRPr="00B43B6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Flights arriving at destination airport 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lnflights_origin</w:t>
            </w:r>
            <w:proofErr w:type="spellEnd"/>
          </w:p>
        </w:tc>
        <w:tc>
          <w:tcPr>
            <w:tcW w:w="3192" w:type="dxa"/>
          </w:tcPr>
          <w:p w:rsidR="009F2F8D" w:rsidRPr="00B43B6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Flights departing from origination airport 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load_factor</w:t>
            </w:r>
            <w:proofErr w:type="spellEnd"/>
          </w:p>
        </w:tc>
        <w:tc>
          <w:tcPr>
            <w:tcW w:w="3192" w:type="dxa"/>
          </w:tcPr>
          <w:p w:rsidR="009F2F8D" w:rsidRPr="00B43B6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Load factor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origin</w:t>
            </w:r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Origin airport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origin_id</w:t>
            </w:r>
            <w:proofErr w:type="spellEnd"/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Origin airport numeric identifier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quarter</w:t>
            </w:r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Quarter of the year (1-4)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route</w:t>
            </w:r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Route identifier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route_both</w:t>
            </w:r>
            <w:proofErr w:type="spellEnd"/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Route-pair identifier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Pr="00B43B6A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schedtime</w:t>
            </w:r>
            <w:proofErr w:type="spellEnd"/>
          </w:p>
        </w:tc>
        <w:tc>
          <w:tcPr>
            <w:tcW w:w="3192" w:type="dxa"/>
          </w:tcPr>
          <w:p w:rsidR="009F2F8D" w:rsidRPr="00B43B6A" w:rsidRDefault="009F2F8D" w:rsidP="009F2F8D">
            <w:pPr>
              <w:rPr>
                <w:sz w:val="22"/>
                <w:szCs w:val="22"/>
              </w:rPr>
            </w:pPr>
            <w:r w:rsidRPr="00B43B6A">
              <w:rPr>
                <w:sz w:val="22"/>
                <w:szCs w:val="22"/>
              </w:rPr>
              <w:t xml:space="preserve">Scheduled </w:t>
            </w:r>
            <w:r>
              <w:rPr>
                <w:sz w:val="22"/>
                <w:szCs w:val="22"/>
              </w:rPr>
              <w:t>flight t</w:t>
            </w:r>
            <w:r w:rsidRPr="00B43B6A">
              <w:rPr>
                <w:sz w:val="22"/>
                <w:szCs w:val="22"/>
              </w:rPr>
              <w:t>ime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sw_both_ends_entry</w:t>
            </w:r>
            <w:proofErr w:type="spellEnd"/>
          </w:p>
        </w:tc>
        <w:tc>
          <w:tcPr>
            <w:tcW w:w="3192" w:type="dxa"/>
          </w:tcPr>
          <w:p w:rsidR="009F2F8D" w:rsidRPr="00BC3B2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Southwest threatens route (T</w:t>
            </w:r>
            <w:r>
              <w:rPr>
                <w:sz w:val="22"/>
                <w:szCs w:val="22"/>
                <w:vertAlign w:val="superscript"/>
              </w:rPr>
              <w:t>0</w:t>
            </w:r>
            <w:r>
              <w:rPr>
                <w:sz w:val="22"/>
                <w:szCs w:val="22"/>
              </w:rPr>
              <w:t>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sw_both_ends_entry_fq1</w:t>
            </w:r>
          </w:p>
        </w:tc>
        <w:tc>
          <w:tcPr>
            <w:tcW w:w="3192" w:type="dxa"/>
          </w:tcPr>
          <w:p w:rsidR="009F2F8D" w:rsidRPr="00BC3B2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quarter pre- threat (T</w:t>
            </w:r>
            <w:r>
              <w:rPr>
                <w:sz w:val="22"/>
                <w:szCs w:val="22"/>
                <w:vertAlign w:val="superscript"/>
              </w:rPr>
              <w:t>-1</w:t>
            </w:r>
            <w:r>
              <w:rPr>
                <w:sz w:val="22"/>
                <w:szCs w:val="22"/>
              </w:rPr>
              <w:t>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sw_both_ends_entry_fq2</w:t>
            </w:r>
          </w:p>
        </w:tc>
        <w:tc>
          <w:tcPr>
            <w:tcW w:w="3192" w:type="dxa"/>
          </w:tcPr>
          <w:p w:rsidR="009F2F8D" w:rsidRPr="00BC3B2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quarters pre- threat (T</w:t>
            </w:r>
            <w:r>
              <w:rPr>
                <w:sz w:val="22"/>
                <w:szCs w:val="22"/>
                <w:vertAlign w:val="superscript"/>
              </w:rPr>
              <w:t>-2</w:t>
            </w:r>
            <w:r>
              <w:rPr>
                <w:sz w:val="22"/>
                <w:szCs w:val="22"/>
              </w:rPr>
              <w:t>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sw_both_ends_entry_fq3</w:t>
            </w:r>
          </w:p>
        </w:tc>
        <w:tc>
          <w:tcPr>
            <w:tcW w:w="3192" w:type="dxa"/>
          </w:tcPr>
          <w:p w:rsidR="009F2F8D" w:rsidRPr="00BC3B2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quarters pre- threat (T</w:t>
            </w:r>
            <w:r>
              <w:rPr>
                <w:sz w:val="22"/>
                <w:szCs w:val="22"/>
                <w:vertAlign w:val="superscript"/>
              </w:rPr>
              <w:t>-3</w:t>
            </w:r>
            <w:r>
              <w:rPr>
                <w:sz w:val="22"/>
                <w:szCs w:val="22"/>
              </w:rPr>
              <w:t>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sw_both_ends_entry_fq4</w:t>
            </w:r>
          </w:p>
        </w:tc>
        <w:tc>
          <w:tcPr>
            <w:tcW w:w="3192" w:type="dxa"/>
          </w:tcPr>
          <w:p w:rsidR="009F2F8D" w:rsidRPr="00BC3B2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quarters pre- threat (T</w:t>
            </w:r>
            <w:r>
              <w:rPr>
                <w:sz w:val="22"/>
                <w:szCs w:val="22"/>
                <w:vertAlign w:val="superscript"/>
              </w:rPr>
              <w:t>-4</w:t>
            </w:r>
            <w:r>
              <w:rPr>
                <w:sz w:val="22"/>
                <w:szCs w:val="22"/>
              </w:rPr>
              <w:t>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sw_both_ends_entry_fq5</w:t>
            </w:r>
          </w:p>
        </w:tc>
        <w:tc>
          <w:tcPr>
            <w:tcW w:w="3192" w:type="dxa"/>
          </w:tcPr>
          <w:p w:rsidR="009F2F8D" w:rsidRPr="00BC3B2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quarters pre- threat (T</w:t>
            </w:r>
            <w:r>
              <w:rPr>
                <w:sz w:val="22"/>
                <w:szCs w:val="22"/>
                <w:vertAlign w:val="superscript"/>
              </w:rPr>
              <w:t>-5</w:t>
            </w:r>
            <w:r>
              <w:rPr>
                <w:sz w:val="22"/>
                <w:szCs w:val="22"/>
              </w:rPr>
              <w:t>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sw_both_ends_entry_fq6</w:t>
            </w:r>
          </w:p>
        </w:tc>
        <w:tc>
          <w:tcPr>
            <w:tcW w:w="3192" w:type="dxa"/>
          </w:tcPr>
          <w:p w:rsidR="009F2F8D" w:rsidRPr="00BC3B2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quarters pre- threat (T</w:t>
            </w:r>
            <w:r>
              <w:rPr>
                <w:sz w:val="22"/>
                <w:szCs w:val="22"/>
                <w:vertAlign w:val="superscript"/>
              </w:rPr>
              <w:t>-6</w:t>
            </w:r>
            <w:r>
              <w:rPr>
                <w:sz w:val="22"/>
                <w:szCs w:val="22"/>
              </w:rPr>
              <w:t>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sw_both_ends_entry_fq7</w:t>
            </w:r>
          </w:p>
        </w:tc>
        <w:tc>
          <w:tcPr>
            <w:tcW w:w="3192" w:type="dxa"/>
          </w:tcPr>
          <w:p w:rsidR="009F2F8D" w:rsidRPr="00BC3B2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quarters pre-threat (T</w:t>
            </w:r>
            <w:r>
              <w:rPr>
                <w:sz w:val="22"/>
                <w:szCs w:val="22"/>
                <w:vertAlign w:val="superscript"/>
              </w:rPr>
              <w:t>-7</w:t>
            </w:r>
            <w:r>
              <w:rPr>
                <w:sz w:val="22"/>
                <w:szCs w:val="22"/>
              </w:rPr>
              <w:t>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sw_both_ends_entry_fq8</w:t>
            </w:r>
          </w:p>
        </w:tc>
        <w:tc>
          <w:tcPr>
            <w:tcW w:w="3192" w:type="dxa"/>
          </w:tcPr>
          <w:p w:rsidR="009F2F8D" w:rsidRPr="00BC3B2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quarters pre-threat (T</w:t>
            </w:r>
            <w:r>
              <w:rPr>
                <w:sz w:val="22"/>
                <w:szCs w:val="22"/>
                <w:vertAlign w:val="superscript"/>
              </w:rPr>
              <w:t>-8</w:t>
            </w:r>
            <w:r>
              <w:rPr>
                <w:sz w:val="22"/>
                <w:szCs w:val="22"/>
              </w:rPr>
              <w:t>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sw_both_ends_entry_lq1</w:t>
            </w:r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quarter post-threat (no flights) (T</w:t>
            </w:r>
            <w:r>
              <w:rPr>
                <w:sz w:val="22"/>
                <w:szCs w:val="22"/>
                <w:vertAlign w:val="superscript"/>
              </w:rPr>
              <w:t>1</w:t>
            </w:r>
            <w:r>
              <w:rPr>
                <w:sz w:val="22"/>
                <w:szCs w:val="22"/>
              </w:rPr>
              <w:t>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sw_both_ends_entry_lq2</w:t>
            </w:r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quarters post-threat (no flights) (T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sw_both_ends_entry_lq312</w:t>
            </w:r>
          </w:p>
        </w:tc>
        <w:tc>
          <w:tcPr>
            <w:tcW w:w="3192" w:type="dxa"/>
          </w:tcPr>
          <w:p w:rsidR="009F2F8D" w:rsidRPr="00BC3B2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3-12 quarters post-threat (no flights) (T</w:t>
            </w:r>
            <w:r>
              <w:rPr>
                <w:sz w:val="22"/>
                <w:szCs w:val="22"/>
                <w:vertAlign w:val="superscript"/>
              </w:rPr>
              <w:t>3+</w:t>
            </w:r>
            <w:r>
              <w:rPr>
                <w:sz w:val="22"/>
                <w:szCs w:val="22"/>
              </w:rPr>
              <w:t>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sw_entry</w:t>
            </w:r>
            <w:proofErr w:type="spellEnd"/>
          </w:p>
        </w:tc>
        <w:tc>
          <w:tcPr>
            <w:tcW w:w="3192" w:type="dxa"/>
          </w:tcPr>
          <w:p w:rsidR="009F2F8D" w:rsidRPr="00BC3B2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Southwest begins flying route (E</w:t>
            </w:r>
            <w:r>
              <w:rPr>
                <w:sz w:val="22"/>
                <w:szCs w:val="22"/>
                <w:vertAlign w:val="superscript"/>
              </w:rPr>
              <w:t>0</w:t>
            </w:r>
            <w:r>
              <w:rPr>
                <w:sz w:val="22"/>
                <w:szCs w:val="22"/>
              </w:rPr>
              <w:t>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sw_entry_lq1</w:t>
            </w:r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quarter post-entry (E</w:t>
            </w:r>
            <w:r>
              <w:rPr>
                <w:sz w:val="22"/>
                <w:szCs w:val="22"/>
                <w:vertAlign w:val="superscript"/>
              </w:rPr>
              <w:t>1</w:t>
            </w:r>
            <w:r>
              <w:rPr>
                <w:sz w:val="22"/>
                <w:szCs w:val="22"/>
              </w:rPr>
              <w:t>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sw_entry_lq2</w:t>
            </w:r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quarters post-entry (E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sw_entry_lq312</w:t>
            </w:r>
          </w:p>
        </w:tc>
        <w:tc>
          <w:tcPr>
            <w:tcW w:w="3192" w:type="dxa"/>
          </w:tcPr>
          <w:p w:rsidR="009F2F8D" w:rsidRPr="00BC3B2A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3-12 quarters post-entry (E</w:t>
            </w:r>
            <w:r>
              <w:rPr>
                <w:sz w:val="22"/>
                <w:szCs w:val="22"/>
                <w:vertAlign w:val="superscript"/>
              </w:rPr>
              <w:t>3+</w:t>
            </w:r>
            <w:r>
              <w:rPr>
                <w:sz w:val="22"/>
                <w:szCs w:val="22"/>
              </w:rPr>
              <w:t>)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traveltime_carrier_dest_avg</w:t>
            </w:r>
            <w:proofErr w:type="spellEnd"/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Carrier’s </w:t>
            </w:r>
            <w:proofErr w:type="spellStart"/>
            <w:r>
              <w:rPr>
                <w:sz w:val="22"/>
                <w:szCs w:val="22"/>
              </w:rPr>
              <w:t>traveltime</w:t>
            </w:r>
            <w:proofErr w:type="spellEnd"/>
            <w:r>
              <w:rPr>
                <w:sz w:val="22"/>
                <w:szCs w:val="22"/>
              </w:rPr>
              <w:t xml:space="preserve"> on routes to destination from airports that SW does not serve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traveltime_carrier_origin_avg</w:t>
            </w:r>
            <w:proofErr w:type="spellEnd"/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Carrier’s </w:t>
            </w:r>
            <w:proofErr w:type="spellStart"/>
            <w:r>
              <w:rPr>
                <w:sz w:val="22"/>
                <w:szCs w:val="22"/>
              </w:rPr>
              <w:t>traveltime</w:t>
            </w:r>
            <w:proofErr w:type="spellEnd"/>
            <w:r>
              <w:rPr>
                <w:sz w:val="22"/>
                <w:szCs w:val="22"/>
              </w:rPr>
              <w:t xml:space="preserve"> on routes from origin to airports that SW does not serve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Pr="00B43B6A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traveltime_trimmed</w:t>
            </w:r>
            <w:proofErr w:type="spellEnd"/>
          </w:p>
        </w:tc>
        <w:tc>
          <w:tcPr>
            <w:tcW w:w="3192" w:type="dxa"/>
          </w:tcPr>
          <w:p w:rsidR="009F2F8D" w:rsidRPr="00B43B6A" w:rsidRDefault="009F2F8D" w:rsidP="009F2F8D">
            <w:pPr>
              <w:rPr>
                <w:sz w:val="22"/>
                <w:szCs w:val="22"/>
              </w:rPr>
            </w:pPr>
            <w:r w:rsidRPr="00B43B6A">
              <w:rPr>
                <w:sz w:val="22"/>
                <w:szCs w:val="22"/>
              </w:rPr>
              <w:t xml:space="preserve">Travel </w:t>
            </w:r>
            <w:r>
              <w:rPr>
                <w:sz w:val="22"/>
                <w:szCs w:val="22"/>
              </w:rPr>
              <w:t>t</w:t>
            </w:r>
            <w:r w:rsidRPr="00B43B6A">
              <w:rPr>
                <w:sz w:val="22"/>
                <w:szCs w:val="22"/>
              </w:rPr>
              <w:t>ime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within3yrs</w:t>
            </w:r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observation is within the 25-quarter window of SW threat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year</w:t>
            </w:r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Year 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year_quarter</w:t>
            </w:r>
            <w:proofErr w:type="spellEnd"/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year-quarter </w:t>
            </w:r>
            <w:proofErr w:type="spellStart"/>
            <w:r>
              <w:rPr>
                <w:sz w:val="22"/>
                <w:szCs w:val="22"/>
              </w:rPr>
              <w:t>indentifier</w:t>
            </w:r>
            <w:proofErr w:type="spellEnd"/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year_quarter_both_ends_entry</w:t>
            </w:r>
            <w:proofErr w:type="spellEnd"/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Year-quarter in which SW threatens the route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year_quarter_entry</w:t>
            </w:r>
            <w:proofErr w:type="spellEnd"/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Year-quarter in which SW enters the route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year_quarter_entry_dest</w:t>
            </w:r>
            <w:proofErr w:type="spellEnd"/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Year-quarter in which SW begins serving the destination airport</w:t>
            </w:r>
          </w:p>
        </w:tc>
      </w:tr>
      <w:tr w:rsidR="009F2F8D" w:rsidRPr="00B43B6A" w:rsidTr="009F2F8D"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year_quarter_entry_origin</w:t>
            </w:r>
            <w:proofErr w:type="spellEnd"/>
          </w:p>
        </w:tc>
        <w:tc>
          <w:tcPr>
            <w:tcW w:w="3192" w:type="dxa"/>
          </w:tcPr>
          <w:p w:rsidR="009F2F8D" w:rsidRDefault="009F2F8D" w:rsidP="009F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Year-quarter in which SW begins serving the origin airport</w:t>
            </w:r>
          </w:p>
        </w:tc>
      </w:tr>
    </w:tbl>
    <w:p w:rsidR="009F2F8D" w:rsidRDefault="009F2F8D"/>
    <w:p w:rsidR="00877B43" w:rsidRDefault="00877B43"/>
    <w:sectPr w:rsidR="00877B43" w:rsidSect="00CA37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EMECC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877B43"/>
    <w:rsid w:val="00116376"/>
    <w:rsid w:val="00154F83"/>
    <w:rsid w:val="00247F9E"/>
    <w:rsid w:val="004D404A"/>
    <w:rsid w:val="00510E6E"/>
    <w:rsid w:val="00675AD4"/>
    <w:rsid w:val="007E41E9"/>
    <w:rsid w:val="00877B43"/>
    <w:rsid w:val="008C767A"/>
    <w:rsid w:val="009C1F7F"/>
    <w:rsid w:val="009F2F8D"/>
    <w:rsid w:val="00C43ED8"/>
    <w:rsid w:val="00CA3775"/>
    <w:rsid w:val="00E27E44"/>
    <w:rsid w:val="00FC6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7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next w:val="Normal"/>
    <w:link w:val="BodyTextIndent2Char"/>
    <w:rsid w:val="009F2F8D"/>
    <w:pPr>
      <w:autoSpaceDE w:val="0"/>
      <w:autoSpaceDN w:val="0"/>
      <w:adjustRightInd w:val="0"/>
    </w:pPr>
    <w:rPr>
      <w:rFonts w:ascii="FEMECC+TimesNewRoman" w:hAnsi="FEMECC+TimesNewRoman"/>
    </w:rPr>
  </w:style>
  <w:style w:type="character" w:customStyle="1" w:styleId="BodyTextIndent2Char">
    <w:name w:val="Body Text Indent 2 Char"/>
    <w:basedOn w:val="DefaultParagraphFont"/>
    <w:link w:val="BodyTextIndent2"/>
    <w:rsid w:val="009F2F8D"/>
    <w:rPr>
      <w:rFonts w:ascii="FEMECC+TimesNewRoman" w:eastAsia="Times New Roman" w:hAnsi="FEMECC+TimesNew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simond</dc:creator>
  <cp:lastModifiedBy>simond</cp:lastModifiedBy>
  <cp:revision>6</cp:revision>
  <dcterms:created xsi:type="dcterms:W3CDTF">2014-01-16T20:03:00Z</dcterms:created>
  <dcterms:modified xsi:type="dcterms:W3CDTF">2014-01-16T21:31:00Z</dcterms:modified>
</cp:coreProperties>
</file>