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73521F" w14:textId="126EC62E" w:rsidR="00617BA9" w:rsidRDefault="007133BA" w:rsidP="007133BA">
      <w:pPr>
        <w:rPr>
          <w:rFonts w:ascii="Times New Roman" w:hAnsi="Times New Roman" w:cs="Times New Roman"/>
          <w:b/>
          <w:sz w:val="22"/>
          <w:szCs w:val="22"/>
        </w:rPr>
      </w:pPr>
      <w:r w:rsidRPr="00267F45">
        <w:rPr>
          <w:rFonts w:ascii="Times New Roman" w:hAnsi="Times New Roman" w:cs="Times New Roman"/>
          <w:b/>
          <w:sz w:val="22"/>
          <w:szCs w:val="22"/>
        </w:rPr>
        <w:t>Read me file for MS paper “The Product Market Impact o</w:t>
      </w:r>
      <w:r w:rsidR="00617BA9" w:rsidRPr="00267F45">
        <w:rPr>
          <w:rFonts w:ascii="Times New Roman" w:hAnsi="Times New Roman" w:cs="Times New Roman"/>
          <w:b/>
          <w:sz w:val="22"/>
          <w:szCs w:val="22"/>
        </w:rPr>
        <w:t>f Minority Stake Acquisitions”</w:t>
      </w:r>
      <w:r w:rsidR="00617BA9" w:rsidRPr="00267F45">
        <w:rPr>
          <w:rFonts w:ascii="Times New Roman" w:hAnsi="Times New Roman" w:cs="Times New Roman"/>
          <w:b/>
          <w:sz w:val="22"/>
          <w:szCs w:val="22"/>
        </w:rPr>
        <w:cr/>
      </w:r>
    </w:p>
    <w:p w14:paraId="1F47D7A4" w14:textId="77777777" w:rsidR="00045117" w:rsidRPr="00425C45" w:rsidRDefault="00045117" w:rsidP="007133BA">
      <w:pPr>
        <w:rPr>
          <w:rFonts w:ascii="Times New Roman" w:hAnsi="Times New Roman" w:cs="Times New Roman"/>
          <w:b/>
          <w:sz w:val="22"/>
          <w:szCs w:val="22"/>
        </w:rPr>
      </w:pPr>
    </w:p>
    <w:p w14:paraId="672249B3" w14:textId="77777777" w:rsidR="00617BA9" w:rsidRPr="00267F45" w:rsidRDefault="00617BA9" w:rsidP="007133BA">
      <w:pPr>
        <w:rPr>
          <w:rFonts w:ascii="Times New Roman" w:hAnsi="Times New Roman" w:cs="Times New Roman"/>
          <w:i/>
          <w:sz w:val="22"/>
          <w:szCs w:val="22"/>
        </w:rPr>
      </w:pPr>
      <w:r w:rsidRPr="00267F45">
        <w:rPr>
          <w:rFonts w:ascii="Times New Roman" w:hAnsi="Times New Roman" w:cs="Times New Roman"/>
          <w:i/>
          <w:sz w:val="22"/>
          <w:szCs w:val="22"/>
        </w:rPr>
        <w:t>Industry level analysis</w:t>
      </w:r>
    </w:p>
    <w:p w14:paraId="1A84DCBF" w14:textId="77777777" w:rsidR="00D34123" w:rsidRDefault="00D34123" w:rsidP="007133BA">
      <w:pPr>
        <w:rPr>
          <w:rFonts w:ascii="Times New Roman" w:hAnsi="Times New Roman" w:cs="Times New Roman"/>
          <w:sz w:val="22"/>
          <w:szCs w:val="22"/>
        </w:rPr>
      </w:pPr>
    </w:p>
    <w:p w14:paraId="7323BA6C" w14:textId="77777777" w:rsidR="00E12859" w:rsidRDefault="00267F45" w:rsidP="00807B01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For an extensive description of the construction of minority stake acquisition sample from SDC Platinum, please read the data section 4.1 of the paper. Here is a brief summary of the industry-level analysis. </w:t>
      </w:r>
    </w:p>
    <w:p w14:paraId="4339FD17" w14:textId="77777777" w:rsidR="00E12859" w:rsidRDefault="00E12859" w:rsidP="00807B0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28E00C1" w14:textId="7E699D5F" w:rsidR="007E49E9" w:rsidRDefault="00E12859" w:rsidP="00E12859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The data for </w:t>
      </w:r>
      <w:r w:rsidR="00E23B7E">
        <w:rPr>
          <w:rFonts w:ascii="Times New Roman" w:hAnsi="Times New Roman" w:cs="Times New Roman"/>
          <w:sz w:val="22"/>
          <w:szCs w:val="22"/>
        </w:rPr>
        <w:t>industry prices (PPI) and industry price-cost margins (PCM)</w:t>
      </w:r>
      <w:r>
        <w:rPr>
          <w:rFonts w:ascii="Times New Roman" w:hAnsi="Times New Roman" w:cs="Times New Roman"/>
          <w:sz w:val="22"/>
          <w:szCs w:val="22"/>
        </w:rPr>
        <w:t xml:space="preserve"> are obtained via a purchased database from 1980 to 2010 from Census Bureau. This database</w:t>
      </w:r>
      <w:r w:rsidR="00E23B7E">
        <w:rPr>
          <w:rFonts w:ascii="Times New Roman" w:hAnsi="Times New Roman" w:cs="Times New Roman"/>
          <w:sz w:val="22"/>
          <w:szCs w:val="22"/>
        </w:rPr>
        <w:t xml:space="preserve"> covers </w:t>
      </w:r>
      <w:r>
        <w:rPr>
          <w:rFonts w:ascii="Times New Roman" w:hAnsi="Times New Roman" w:cs="Times New Roman"/>
          <w:sz w:val="22"/>
          <w:szCs w:val="22"/>
        </w:rPr>
        <w:t>all the historical data of</w:t>
      </w:r>
      <w:r w:rsidR="007E49E9">
        <w:rPr>
          <w:rFonts w:ascii="Times New Roman" w:hAnsi="Times New Roman" w:cs="Times New Roman"/>
          <w:sz w:val="22"/>
          <w:szCs w:val="22"/>
        </w:rPr>
        <w:t xml:space="preserve"> industry prices,</w:t>
      </w:r>
      <w:r w:rsidR="00E23B7E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Annual Survey of Manufactures</w:t>
      </w:r>
      <w:r w:rsidR="00E23B7E">
        <w:rPr>
          <w:rFonts w:ascii="Times New Roman" w:hAnsi="Times New Roman" w:cs="Times New Roman"/>
          <w:sz w:val="22"/>
          <w:szCs w:val="22"/>
        </w:rPr>
        <w:t xml:space="preserve"> (ASM)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E23B7E">
        <w:rPr>
          <w:rFonts w:ascii="Times New Roman" w:hAnsi="Times New Roman" w:cs="Times New Roman"/>
          <w:sz w:val="22"/>
          <w:szCs w:val="22"/>
        </w:rPr>
        <w:t xml:space="preserve">and Economic Census (including </w:t>
      </w:r>
      <w:r>
        <w:rPr>
          <w:rFonts w:ascii="Times New Roman" w:hAnsi="Times New Roman" w:cs="Times New Roman"/>
          <w:sz w:val="22"/>
          <w:szCs w:val="22"/>
        </w:rPr>
        <w:t>industry concentration ratios and HHI</w:t>
      </w:r>
      <w:r w:rsidR="00E23B7E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at 4-digit SIC codes before 1997 and at </w:t>
      </w:r>
      <w:r w:rsidR="00E23B7E">
        <w:rPr>
          <w:rFonts w:ascii="Times New Roman" w:hAnsi="Times New Roman" w:cs="Times New Roman"/>
          <w:sz w:val="22"/>
          <w:szCs w:val="22"/>
        </w:rPr>
        <w:t xml:space="preserve">6-digit </w:t>
      </w:r>
      <w:r>
        <w:rPr>
          <w:rFonts w:ascii="Times New Roman" w:hAnsi="Times New Roman" w:cs="Times New Roman"/>
          <w:sz w:val="22"/>
          <w:szCs w:val="22"/>
        </w:rPr>
        <w:t xml:space="preserve">NAICS codes after 1997. </w:t>
      </w:r>
      <w:r w:rsidR="007E49E9">
        <w:rPr>
          <w:rFonts w:ascii="Times New Roman" w:hAnsi="Times New Roman" w:cs="Times New Roman"/>
          <w:sz w:val="22"/>
          <w:szCs w:val="22"/>
        </w:rPr>
        <w:t xml:space="preserve">For the readers who are interested in purchasing the data, please contact directly </w:t>
      </w:r>
      <w:r w:rsidR="00E23B7E">
        <w:rPr>
          <w:rFonts w:ascii="Times New Roman" w:hAnsi="Times New Roman" w:cs="Times New Roman"/>
          <w:sz w:val="22"/>
          <w:szCs w:val="22"/>
        </w:rPr>
        <w:t>customer service center</w:t>
      </w:r>
      <w:r w:rsidR="007E49E9">
        <w:rPr>
          <w:rFonts w:ascii="Times New Roman" w:hAnsi="Times New Roman" w:cs="Times New Roman"/>
          <w:sz w:val="22"/>
          <w:szCs w:val="22"/>
        </w:rPr>
        <w:t xml:space="preserve"> of Census Bureau </w:t>
      </w:r>
      <w:r w:rsidR="00E23B7E">
        <w:rPr>
          <w:rFonts w:ascii="Times New Roman" w:hAnsi="Times New Roman" w:cs="Times New Roman"/>
          <w:sz w:val="22"/>
          <w:szCs w:val="22"/>
        </w:rPr>
        <w:t xml:space="preserve">for CD-ROMs of </w:t>
      </w:r>
      <w:r w:rsidR="002D040D">
        <w:rPr>
          <w:rFonts w:ascii="Times New Roman" w:hAnsi="Times New Roman" w:cs="Times New Roman"/>
          <w:sz w:val="22"/>
          <w:szCs w:val="22"/>
        </w:rPr>
        <w:t>historical data</w:t>
      </w:r>
      <w:r w:rsidR="007E49E9">
        <w:rPr>
          <w:rFonts w:ascii="Times New Roman" w:hAnsi="Times New Roman" w:cs="Times New Roman"/>
          <w:sz w:val="22"/>
          <w:szCs w:val="22"/>
        </w:rPr>
        <w:t xml:space="preserve">. To use a continues time-series of PPI and PCM, we </w:t>
      </w:r>
      <w:r w:rsidR="00E23B7E">
        <w:rPr>
          <w:rFonts w:ascii="Times New Roman" w:hAnsi="Times New Roman" w:cs="Times New Roman"/>
          <w:sz w:val="22"/>
          <w:szCs w:val="22"/>
        </w:rPr>
        <w:t>use the SIC-NAICS concordance</w:t>
      </w:r>
      <w:r w:rsidR="007E49E9">
        <w:rPr>
          <w:rFonts w:ascii="Times New Roman" w:hAnsi="Times New Roman" w:cs="Times New Roman"/>
          <w:sz w:val="22"/>
          <w:szCs w:val="22"/>
        </w:rPr>
        <w:t xml:space="preserve"> table to match the industries and we only select the industries with one-to-one match (yes?). The </w:t>
      </w:r>
      <w:r w:rsidR="00E23B7E">
        <w:rPr>
          <w:rFonts w:ascii="Times New Roman" w:hAnsi="Times New Roman" w:cs="Times New Roman"/>
          <w:sz w:val="22"/>
          <w:szCs w:val="22"/>
        </w:rPr>
        <w:t>concordance</w:t>
      </w:r>
      <w:r w:rsidR="007E49E9">
        <w:rPr>
          <w:rFonts w:ascii="Times New Roman" w:hAnsi="Times New Roman" w:cs="Times New Roman"/>
          <w:sz w:val="22"/>
          <w:szCs w:val="22"/>
        </w:rPr>
        <w:t xml:space="preserve"> tables of NAICS-SIC are provided under “Concordances” section of </w:t>
      </w:r>
      <w:r w:rsidR="00870F41">
        <w:rPr>
          <w:rFonts w:ascii="Times New Roman" w:hAnsi="Times New Roman" w:cs="Times New Roman"/>
          <w:sz w:val="22"/>
          <w:szCs w:val="22"/>
        </w:rPr>
        <w:t>NAICS from</w:t>
      </w:r>
      <w:r w:rsidR="007E49E9">
        <w:rPr>
          <w:rFonts w:ascii="Times New Roman" w:hAnsi="Times New Roman" w:cs="Times New Roman"/>
          <w:sz w:val="22"/>
          <w:szCs w:val="22"/>
        </w:rPr>
        <w:t xml:space="preserve"> Census Bureau website (</w:t>
      </w:r>
      <w:hyperlink r:id="rId5" w:history="1">
        <w:r w:rsidR="007E49E9" w:rsidRPr="00AE240B">
          <w:rPr>
            <w:rStyle w:val="Hyperlink"/>
            <w:rFonts w:ascii="Times New Roman" w:hAnsi="Times New Roman" w:cs="Times New Roman"/>
            <w:sz w:val="22"/>
            <w:szCs w:val="22"/>
          </w:rPr>
          <w:t>https://www.census.gov/eos/www/naics/concordances/concordances.html</w:t>
        </w:r>
      </w:hyperlink>
      <w:r w:rsidR="007E49E9">
        <w:rPr>
          <w:rFonts w:ascii="Times New Roman" w:hAnsi="Times New Roman" w:cs="Times New Roman"/>
          <w:sz w:val="22"/>
          <w:szCs w:val="22"/>
        </w:rPr>
        <w:t>).</w:t>
      </w:r>
    </w:p>
    <w:p w14:paraId="1FE8DB83" w14:textId="77777777" w:rsidR="00E12859" w:rsidRDefault="00E12859" w:rsidP="00807B0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C367EFC" w14:textId="3318E62A" w:rsidR="001A702F" w:rsidRDefault="0047700B" w:rsidP="00807B01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Based on our 940 minority stake acquisition events sample, we </w:t>
      </w:r>
      <w:r w:rsidR="001560ED">
        <w:rPr>
          <w:rFonts w:ascii="Times New Roman" w:hAnsi="Times New Roman" w:cs="Times New Roman"/>
          <w:sz w:val="22"/>
          <w:szCs w:val="22"/>
        </w:rPr>
        <w:t xml:space="preserve">identify 137 industry-level events in 106 distinct four-digit SIC codes with sufficient </w:t>
      </w:r>
      <w:r w:rsidR="00E51BD4">
        <w:rPr>
          <w:rFonts w:ascii="Times New Roman" w:hAnsi="Times New Roman" w:cs="Times New Roman"/>
          <w:sz w:val="22"/>
          <w:szCs w:val="22"/>
        </w:rPr>
        <w:t>PPI and PCM</w:t>
      </w:r>
      <w:r w:rsidR="001560ED">
        <w:rPr>
          <w:rFonts w:ascii="Times New Roman" w:hAnsi="Times New Roman" w:cs="Times New Roman"/>
          <w:sz w:val="22"/>
          <w:szCs w:val="22"/>
        </w:rPr>
        <w:t xml:space="preserve"> data. The events in the same industry are at least four years apart. </w:t>
      </w:r>
      <w:r w:rsidR="00AC5B3A">
        <w:rPr>
          <w:rFonts w:ascii="Times New Roman" w:hAnsi="Times New Roman" w:cs="Times New Roman"/>
          <w:sz w:val="22"/>
          <w:szCs w:val="22"/>
        </w:rPr>
        <w:t>For each</w:t>
      </w:r>
      <w:r w:rsidR="00807B01">
        <w:rPr>
          <w:rFonts w:ascii="Times New Roman" w:hAnsi="Times New Roman" w:cs="Times New Roman"/>
          <w:sz w:val="22"/>
          <w:szCs w:val="22"/>
        </w:rPr>
        <w:t xml:space="preserve"> industry-event, we obtain monthly PPI for 24-month before and 24-month after the event year, and </w:t>
      </w:r>
      <w:r w:rsidR="00E51BD4">
        <w:rPr>
          <w:rFonts w:ascii="Times New Roman" w:hAnsi="Times New Roman" w:cs="Times New Roman"/>
          <w:sz w:val="22"/>
          <w:szCs w:val="22"/>
        </w:rPr>
        <w:t>PCM</w:t>
      </w:r>
      <w:r w:rsidR="00807B01">
        <w:rPr>
          <w:rFonts w:ascii="Times New Roman" w:hAnsi="Times New Roman" w:cs="Times New Roman"/>
          <w:sz w:val="22"/>
          <w:szCs w:val="22"/>
        </w:rPr>
        <w:t xml:space="preserve"> two years before and after the event. </w:t>
      </w:r>
      <w:r w:rsidR="001A702F">
        <w:rPr>
          <w:rFonts w:ascii="Times New Roman" w:hAnsi="Times New Roman" w:cs="Times New Roman"/>
          <w:sz w:val="22"/>
          <w:szCs w:val="22"/>
        </w:rPr>
        <w:t>The log-difference of inflation-adjusted PPI (RPPI) and PCM are our main dependent variables of industry-level analysis. Please refer to section 4.2 for detailed</w:t>
      </w:r>
      <w:r w:rsidR="00E51BD4">
        <w:rPr>
          <w:rFonts w:ascii="Times New Roman" w:hAnsi="Times New Roman" w:cs="Times New Roman"/>
          <w:sz w:val="22"/>
          <w:szCs w:val="22"/>
        </w:rPr>
        <w:t xml:space="preserve"> description of</w:t>
      </w:r>
      <w:r w:rsidR="001A702F">
        <w:rPr>
          <w:rFonts w:ascii="Times New Roman" w:hAnsi="Times New Roman" w:cs="Times New Roman"/>
          <w:sz w:val="22"/>
          <w:szCs w:val="22"/>
        </w:rPr>
        <w:t xml:space="preserve"> construction of RPPI and PCM.</w:t>
      </w:r>
    </w:p>
    <w:p w14:paraId="3961F46B" w14:textId="77777777" w:rsidR="001A702F" w:rsidRDefault="001A702F" w:rsidP="00807B0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40F9BA7" w14:textId="784B0678" w:rsidR="00E12859" w:rsidRDefault="00807B01" w:rsidP="00807B01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To measure the entry barriers, we include three measure</w:t>
      </w:r>
      <w:r w:rsidR="001A702F">
        <w:rPr>
          <w:rFonts w:ascii="Times New Roman" w:hAnsi="Times New Roman" w:cs="Times New Roman"/>
          <w:sz w:val="22"/>
          <w:szCs w:val="22"/>
        </w:rPr>
        <w:t xml:space="preserve">s computed from </w:t>
      </w:r>
      <w:proofErr w:type="spellStart"/>
      <w:r w:rsidR="001A702F">
        <w:rPr>
          <w:rFonts w:ascii="Times New Roman" w:hAnsi="Times New Roman" w:cs="Times New Roman"/>
          <w:sz w:val="22"/>
          <w:szCs w:val="22"/>
        </w:rPr>
        <w:t>Compustat</w:t>
      </w:r>
      <w:proofErr w:type="spellEnd"/>
      <w:r w:rsidR="001A702F">
        <w:rPr>
          <w:rFonts w:ascii="Times New Roman" w:hAnsi="Times New Roman" w:cs="Times New Roman"/>
          <w:sz w:val="22"/>
          <w:szCs w:val="22"/>
        </w:rPr>
        <w:t xml:space="preserve"> data: </w:t>
      </w:r>
      <w:r>
        <w:rPr>
          <w:rFonts w:ascii="Times New Roman" w:hAnsi="Times New Roman" w:cs="Times New Roman"/>
          <w:sz w:val="22"/>
          <w:szCs w:val="22"/>
        </w:rPr>
        <w:t xml:space="preserve">capital intensity, PPE intensity and increase/decrease in firm numbers. Capital intensity is defined as industry total assets divided by industry total sales. </w:t>
      </w:r>
      <w:r w:rsidR="001A702F">
        <w:rPr>
          <w:rFonts w:ascii="Times New Roman" w:hAnsi="Times New Roman" w:cs="Times New Roman"/>
          <w:sz w:val="22"/>
          <w:szCs w:val="22"/>
        </w:rPr>
        <w:t xml:space="preserve">PPE intensity is defined as </w:t>
      </w:r>
      <w:r w:rsidR="00925DFA">
        <w:rPr>
          <w:rFonts w:ascii="Times New Roman" w:hAnsi="Times New Roman" w:cs="Times New Roman"/>
          <w:sz w:val="22"/>
          <w:szCs w:val="22"/>
        </w:rPr>
        <w:t xml:space="preserve">total industry gross value of property, plant and equipment divided by industry total assets. Increase/decrease in firm number is percentage changes in the number of firms captured in </w:t>
      </w:r>
      <w:proofErr w:type="spellStart"/>
      <w:r w:rsidR="00925DFA">
        <w:rPr>
          <w:rFonts w:ascii="Times New Roman" w:hAnsi="Times New Roman" w:cs="Times New Roman"/>
          <w:sz w:val="22"/>
          <w:szCs w:val="22"/>
        </w:rPr>
        <w:t>Compustat</w:t>
      </w:r>
      <w:proofErr w:type="spellEnd"/>
      <w:r w:rsidR="00925DFA">
        <w:rPr>
          <w:rFonts w:ascii="Times New Roman" w:hAnsi="Times New Roman" w:cs="Times New Roman"/>
          <w:sz w:val="22"/>
          <w:szCs w:val="22"/>
        </w:rPr>
        <w:t xml:space="preserve">. </w:t>
      </w:r>
      <w:r w:rsidR="00E12859">
        <w:rPr>
          <w:rFonts w:ascii="Times New Roman" w:hAnsi="Times New Roman" w:cs="Times New Roman"/>
          <w:sz w:val="22"/>
          <w:szCs w:val="22"/>
        </w:rPr>
        <w:t>These measures are further merged with RPPI/PCM dataset based on SIC codes.</w:t>
      </w:r>
      <w:r w:rsidR="00870F41">
        <w:rPr>
          <w:rFonts w:ascii="Times New Roman" w:hAnsi="Times New Roman" w:cs="Times New Roman"/>
          <w:sz w:val="22"/>
          <w:szCs w:val="22"/>
        </w:rPr>
        <w:t xml:space="preserve"> </w:t>
      </w:r>
      <w:r w:rsidR="00E12859">
        <w:rPr>
          <w:rFonts w:ascii="Times New Roman" w:hAnsi="Times New Roman" w:cs="Times New Roman"/>
          <w:sz w:val="22"/>
          <w:szCs w:val="22"/>
        </w:rPr>
        <w:t>We construct a series of control variables related to RPPI and PCM regressions. Online appendix E provides all the information on the control variables.</w:t>
      </w:r>
      <w:r w:rsidR="00870F4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E51736A" w14:textId="77777777" w:rsidR="00617BA9" w:rsidRDefault="00617BA9" w:rsidP="007133BA">
      <w:pPr>
        <w:rPr>
          <w:rFonts w:ascii="Times New Roman" w:hAnsi="Times New Roman" w:cs="Times New Roman"/>
          <w:sz w:val="22"/>
          <w:szCs w:val="22"/>
        </w:rPr>
      </w:pPr>
    </w:p>
    <w:p w14:paraId="11A5C373" w14:textId="77777777" w:rsidR="00045117" w:rsidRDefault="00045117" w:rsidP="007133BA">
      <w:pPr>
        <w:rPr>
          <w:rFonts w:ascii="Times New Roman" w:hAnsi="Times New Roman" w:cs="Times New Roman"/>
          <w:sz w:val="22"/>
          <w:szCs w:val="22"/>
        </w:rPr>
      </w:pPr>
    </w:p>
    <w:p w14:paraId="3ABFB6FE" w14:textId="01CB891E" w:rsidR="00F16399" w:rsidRPr="00267F45" w:rsidRDefault="007133BA" w:rsidP="007133BA">
      <w:pPr>
        <w:rPr>
          <w:rFonts w:ascii="Times New Roman" w:hAnsi="Times New Roman" w:cs="Times New Roman"/>
          <w:i/>
          <w:sz w:val="22"/>
          <w:szCs w:val="22"/>
        </w:rPr>
      </w:pPr>
      <w:r w:rsidRPr="00267F45">
        <w:rPr>
          <w:rFonts w:ascii="Times New Roman" w:hAnsi="Times New Roman" w:cs="Times New Roman"/>
          <w:i/>
          <w:sz w:val="22"/>
          <w:szCs w:val="22"/>
        </w:rPr>
        <w:t xml:space="preserve">Firm level analysis </w:t>
      </w:r>
      <w:r w:rsidRPr="00267F45">
        <w:rPr>
          <w:rFonts w:ascii="Times New Roman" w:hAnsi="Times New Roman" w:cs="Times New Roman"/>
          <w:i/>
          <w:sz w:val="22"/>
          <w:szCs w:val="22"/>
        </w:rPr>
        <w:cr/>
      </w:r>
    </w:p>
    <w:p w14:paraId="1D3C75AB" w14:textId="77777777" w:rsidR="003A2FF9" w:rsidRDefault="00F16399" w:rsidP="00A0495D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For an extensive description of the</w:t>
      </w:r>
      <w:r w:rsidR="00617BA9">
        <w:rPr>
          <w:rFonts w:ascii="Times New Roman" w:hAnsi="Times New Roman" w:cs="Times New Roman"/>
          <w:sz w:val="22"/>
          <w:szCs w:val="22"/>
        </w:rPr>
        <w:t xml:space="preserve"> construction of minority stake acquisition sample</w:t>
      </w:r>
      <w:r w:rsidR="00DD0F50">
        <w:rPr>
          <w:rFonts w:ascii="Times New Roman" w:hAnsi="Times New Roman" w:cs="Times New Roman"/>
          <w:sz w:val="22"/>
          <w:szCs w:val="22"/>
        </w:rPr>
        <w:t xml:space="preserve"> from SDC Platinum</w:t>
      </w:r>
      <w:r w:rsidR="003076F2">
        <w:rPr>
          <w:rFonts w:ascii="Times New Roman" w:hAnsi="Times New Roman" w:cs="Times New Roman"/>
          <w:sz w:val="22"/>
          <w:szCs w:val="22"/>
        </w:rPr>
        <w:t>, please read the data</w:t>
      </w:r>
      <w:r w:rsidR="00DD0F50">
        <w:rPr>
          <w:rFonts w:ascii="Times New Roman" w:hAnsi="Times New Roman" w:cs="Times New Roman"/>
          <w:sz w:val="22"/>
          <w:szCs w:val="22"/>
        </w:rPr>
        <w:t xml:space="preserve"> section 4.1 </w:t>
      </w:r>
      <w:r>
        <w:rPr>
          <w:rFonts w:ascii="Times New Roman" w:hAnsi="Times New Roman" w:cs="Times New Roman"/>
          <w:sz w:val="22"/>
          <w:szCs w:val="22"/>
        </w:rPr>
        <w:t xml:space="preserve">of the paper. Here is a brief </w:t>
      </w:r>
      <w:r w:rsidR="003076F2">
        <w:rPr>
          <w:rFonts w:ascii="Times New Roman" w:hAnsi="Times New Roman" w:cs="Times New Roman"/>
          <w:sz w:val="22"/>
          <w:szCs w:val="22"/>
        </w:rPr>
        <w:t>summary of the</w:t>
      </w:r>
      <w:r w:rsidR="00267F45">
        <w:rPr>
          <w:rFonts w:ascii="Times New Roman" w:hAnsi="Times New Roman" w:cs="Times New Roman"/>
          <w:sz w:val="22"/>
          <w:szCs w:val="22"/>
        </w:rPr>
        <w:t xml:space="preserve"> firm-level</w:t>
      </w:r>
      <w:r w:rsidR="003076F2">
        <w:rPr>
          <w:rFonts w:ascii="Times New Roman" w:hAnsi="Times New Roman" w:cs="Times New Roman"/>
          <w:sz w:val="22"/>
          <w:szCs w:val="22"/>
        </w:rPr>
        <w:t xml:space="preserve"> data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4144E5" w14:textId="77777777" w:rsidR="003A2FF9" w:rsidRDefault="003A2FF9" w:rsidP="00A0495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0EBF743" w14:textId="337AEF76" w:rsidR="00DD0F50" w:rsidRDefault="00F16399" w:rsidP="00A0495D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This data is based on the 940 minority stake acquisition events in the manufacturing sector for the sample period 1980 to 2010.</w:t>
      </w:r>
      <w:r w:rsidR="00DD0F50" w:rsidRPr="00DD0F50">
        <w:rPr>
          <w:rFonts w:ascii="Times New Roman" w:hAnsi="Times New Roman" w:cs="Times New Roman"/>
          <w:sz w:val="22"/>
          <w:szCs w:val="22"/>
        </w:rPr>
        <w:t xml:space="preserve"> </w:t>
      </w:r>
      <w:r w:rsidR="00DD0F50" w:rsidRPr="00DD0F50">
        <w:rPr>
          <w:rFonts w:ascii="Times New Roman" w:hAnsi="Times New Roman" w:cs="Times New Roman"/>
          <w:i/>
          <w:sz w:val="22"/>
          <w:szCs w:val="22"/>
        </w:rPr>
        <w:t xml:space="preserve">Rivals </w:t>
      </w:r>
      <w:r w:rsidR="00DD0F50">
        <w:rPr>
          <w:rFonts w:ascii="Times New Roman" w:hAnsi="Times New Roman" w:cs="Times New Roman"/>
          <w:sz w:val="22"/>
          <w:szCs w:val="22"/>
        </w:rPr>
        <w:t xml:space="preserve">are defined as single-segment firms operating in the same 4-digit SIC code as the acquirer and target. </w:t>
      </w:r>
      <w:r w:rsidR="00DD0F50" w:rsidRPr="00DD0F50">
        <w:rPr>
          <w:rFonts w:ascii="Times New Roman" w:hAnsi="Times New Roman" w:cs="Times New Roman"/>
          <w:i/>
          <w:sz w:val="22"/>
          <w:szCs w:val="22"/>
        </w:rPr>
        <w:t>Customers</w:t>
      </w:r>
      <w:r w:rsidR="00DD0F50">
        <w:rPr>
          <w:rFonts w:ascii="Times New Roman" w:hAnsi="Times New Roman" w:cs="Times New Roman"/>
          <w:sz w:val="22"/>
          <w:szCs w:val="22"/>
        </w:rPr>
        <w:t xml:space="preserve"> are the major customers of either acquirer or target, which are identified through </w:t>
      </w:r>
      <w:proofErr w:type="spellStart"/>
      <w:r w:rsidR="00DD0F50">
        <w:rPr>
          <w:rFonts w:ascii="Times New Roman" w:hAnsi="Times New Roman" w:cs="Times New Roman"/>
          <w:sz w:val="22"/>
          <w:szCs w:val="22"/>
        </w:rPr>
        <w:t>Compustat</w:t>
      </w:r>
      <w:proofErr w:type="spellEnd"/>
      <w:r w:rsidR="00DD0F50">
        <w:rPr>
          <w:rFonts w:ascii="Times New Roman" w:hAnsi="Times New Roman" w:cs="Times New Roman"/>
          <w:sz w:val="22"/>
          <w:szCs w:val="22"/>
        </w:rPr>
        <w:t xml:space="preserve"> Segment Customer Files that provide information on all the major customers with more than 10% of the total sales of firms.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8DACA16" w14:textId="77777777" w:rsidR="00DD0F50" w:rsidRDefault="00DD0F50" w:rsidP="00A0495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925691A" w14:textId="6B1B4EAA" w:rsidR="00DD0F50" w:rsidRDefault="00F16399" w:rsidP="00045117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This </w:t>
      </w:r>
      <w:r w:rsidR="00617BA9">
        <w:rPr>
          <w:rFonts w:ascii="Times New Roman" w:hAnsi="Times New Roman" w:cs="Times New Roman"/>
          <w:sz w:val="22"/>
          <w:szCs w:val="22"/>
        </w:rPr>
        <w:t xml:space="preserve">data contains </w:t>
      </w:r>
      <w:r w:rsidR="00A0495D">
        <w:rPr>
          <w:rFonts w:ascii="Times New Roman" w:hAnsi="Times New Roman" w:cs="Times New Roman"/>
          <w:sz w:val="22"/>
          <w:szCs w:val="22"/>
        </w:rPr>
        <w:t>market-adjusted</w:t>
      </w:r>
      <w:r>
        <w:rPr>
          <w:rFonts w:ascii="Times New Roman" w:hAnsi="Times New Roman" w:cs="Times New Roman"/>
          <w:sz w:val="22"/>
          <w:szCs w:val="22"/>
        </w:rPr>
        <w:t xml:space="preserve"> cumulative abnormal returns (CARs) of acquirer, target, their rivals and their customers at the announcement of minority stake acquisitions</w:t>
      </w:r>
      <w:r w:rsidR="00A0495D">
        <w:rPr>
          <w:rFonts w:ascii="Times New Roman" w:hAnsi="Times New Roman" w:cs="Times New Roman"/>
          <w:sz w:val="22"/>
          <w:szCs w:val="22"/>
        </w:rPr>
        <w:t>, all the measures of acquirer and target size</w:t>
      </w:r>
      <w:r w:rsidR="00DD0F50">
        <w:rPr>
          <w:rFonts w:ascii="Times New Roman" w:hAnsi="Times New Roman" w:cs="Times New Roman"/>
          <w:sz w:val="22"/>
          <w:szCs w:val="22"/>
        </w:rPr>
        <w:t xml:space="preserve"> computed</w:t>
      </w:r>
      <w:r w:rsidR="00617BA9">
        <w:rPr>
          <w:rFonts w:ascii="Times New Roman" w:hAnsi="Times New Roman" w:cs="Times New Roman"/>
          <w:sz w:val="22"/>
          <w:szCs w:val="22"/>
        </w:rPr>
        <w:t xml:space="preserve"> from </w:t>
      </w:r>
      <w:proofErr w:type="spellStart"/>
      <w:r w:rsidR="00617BA9">
        <w:rPr>
          <w:rFonts w:ascii="Times New Roman" w:hAnsi="Times New Roman" w:cs="Times New Roman"/>
          <w:sz w:val="22"/>
          <w:szCs w:val="22"/>
        </w:rPr>
        <w:t>Compustat</w:t>
      </w:r>
      <w:proofErr w:type="spellEnd"/>
      <w:r w:rsidR="00A0495D">
        <w:rPr>
          <w:rFonts w:ascii="Times New Roman" w:hAnsi="Times New Roman" w:cs="Times New Roman"/>
          <w:sz w:val="22"/>
          <w:szCs w:val="22"/>
        </w:rPr>
        <w:t xml:space="preserve">, </w:t>
      </w:r>
      <w:r w:rsidR="00617BA9">
        <w:rPr>
          <w:rFonts w:ascii="Times New Roman" w:hAnsi="Times New Roman" w:cs="Times New Roman"/>
          <w:sz w:val="22"/>
          <w:szCs w:val="22"/>
        </w:rPr>
        <w:t>deal-level characteristics</w:t>
      </w:r>
      <w:r w:rsidR="00DD0F50">
        <w:rPr>
          <w:rFonts w:ascii="Times New Roman" w:hAnsi="Times New Roman" w:cs="Times New Roman"/>
          <w:sz w:val="22"/>
          <w:szCs w:val="22"/>
        </w:rPr>
        <w:t xml:space="preserve"> obtained</w:t>
      </w:r>
      <w:r w:rsidR="00617BA9">
        <w:rPr>
          <w:rFonts w:ascii="Times New Roman" w:hAnsi="Times New Roman" w:cs="Times New Roman"/>
          <w:sz w:val="22"/>
          <w:szCs w:val="22"/>
        </w:rPr>
        <w:t xml:space="preserve"> from SDC Platinum, </w:t>
      </w:r>
      <w:r w:rsidR="00A0495D">
        <w:rPr>
          <w:rFonts w:ascii="Times New Roman" w:hAnsi="Times New Roman" w:cs="Times New Roman"/>
          <w:sz w:val="22"/>
          <w:szCs w:val="22"/>
        </w:rPr>
        <w:t>the category dummies for each minority stake acquisition</w:t>
      </w:r>
      <w:r w:rsidR="00DD0F50">
        <w:rPr>
          <w:rFonts w:ascii="Times New Roman" w:hAnsi="Times New Roman" w:cs="Times New Roman"/>
          <w:sz w:val="22"/>
          <w:szCs w:val="22"/>
        </w:rPr>
        <w:t xml:space="preserve"> via news search. </w:t>
      </w:r>
    </w:p>
    <w:p w14:paraId="0DB6D55D" w14:textId="77777777" w:rsidR="00DD0F50" w:rsidRDefault="00DD0F50" w:rsidP="00A0495D">
      <w:pPr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14:paraId="54783D5A" w14:textId="7B3DD239" w:rsidR="00A0495D" w:rsidRDefault="00617BA9" w:rsidP="00A0495D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Please find below a detailed description of the key variables used in the dataset.</w:t>
      </w:r>
    </w:p>
    <w:p w14:paraId="22FE9655" w14:textId="77777777" w:rsidR="007133BA" w:rsidRDefault="007133BA" w:rsidP="007133BA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2"/>
        <w:gridCol w:w="7008"/>
      </w:tblGrid>
      <w:tr w:rsidR="007133BA" w:rsidRPr="00045117" w14:paraId="573C0C5F" w14:textId="77777777" w:rsidTr="00045117">
        <w:tc>
          <w:tcPr>
            <w:tcW w:w="2342" w:type="dxa"/>
          </w:tcPr>
          <w:p w14:paraId="1BD9F061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Variable name</w:t>
            </w:r>
          </w:p>
        </w:tc>
        <w:tc>
          <w:tcPr>
            <w:tcW w:w="7008" w:type="dxa"/>
          </w:tcPr>
          <w:p w14:paraId="12E7873E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Definition</w:t>
            </w:r>
          </w:p>
        </w:tc>
      </w:tr>
      <w:tr w:rsidR="007133BA" w:rsidRPr="00045117" w14:paraId="70CB81B9" w14:textId="77777777" w:rsidTr="00045117">
        <w:tc>
          <w:tcPr>
            <w:tcW w:w="2342" w:type="dxa"/>
          </w:tcPr>
          <w:p w14:paraId="35B370DA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Acqcar_w1_0</w:t>
            </w:r>
          </w:p>
        </w:tc>
        <w:tc>
          <w:tcPr>
            <w:tcW w:w="7008" w:type="dxa"/>
          </w:tcPr>
          <w:p w14:paraId="3FFD3AF4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acquirer cumulative abnormal returns over the window [-1,0]</w:t>
            </w:r>
          </w:p>
        </w:tc>
      </w:tr>
      <w:tr w:rsidR="007133BA" w:rsidRPr="00045117" w14:paraId="47A5B032" w14:textId="77777777" w:rsidTr="00045117">
        <w:tc>
          <w:tcPr>
            <w:tcW w:w="2342" w:type="dxa"/>
          </w:tcPr>
          <w:p w14:paraId="4A3C834D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Acqcar_w2_2</w:t>
            </w:r>
          </w:p>
        </w:tc>
        <w:tc>
          <w:tcPr>
            <w:tcW w:w="7008" w:type="dxa"/>
          </w:tcPr>
          <w:p w14:paraId="0E860CCC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acquirer cumulative abnormal returns over the window [-2,2]</w:t>
            </w:r>
          </w:p>
        </w:tc>
      </w:tr>
      <w:tr w:rsidR="007133BA" w:rsidRPr="00045117" w14:paraId="5C69AB11" w14:textId="77777777" w:rsidTr="00045117">
        <w:tc>
          <w:tcPr>
            <w:tcW w:w="2342" w:type="dxa"/>
          </w:tcPr>
          <w:p w14:paraId="3A654FF2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Acqcar_w10_10</w:t>
            </w:r>
          </w:p>
        </w:tc>
        <w:tc>
          <w:tcPr>
            <w:tcW w:w="7008" w:type="dxa"/>
          </w:tcPr>
          <w:p w14:paraId="5BB8D253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acquirer cumulative abnormal returns over the window [-10,10]</w:t>
            </w:r>
          </w:p>
        </w:tc>
      </w:tr>
      <w:tr w:rsidR="007133BA" w:rsidRPr="00045117" w14:paraId="7A060E03" w14:textId="77777777" w:rsidTr="00045117">
        <w:tc>
          <w:tcPr>
            <w:tcW w:w="2342" w:type="dxa"/>
          </w:tcPr>
          <w:p w14:paraId="5CD4A11D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Targcar_w1_0</w:t>
            </w:r>
          </w:p>
        </w:tc>
        <w:tc>
          <w:tcPr>
            <w:tcW w:w="7008" w:type="dxa"/>
          </w:tcPr>
          <w:p w14:paraId="6435ABA0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target cumulative abnormal returns over the window [-1,0]</w:t>
            </w:r>
          </w:p>
        </w:tc>
      </w:tr>
      <w:tr w:rsidR="007133BA" w:rsidRPr="00045117" w14:paraId="5A50EB7E" w14:textId="77777777" w:rsidTr="00045117">
        <w:tc>
          <w:tcPr>
            <w:tcW w:w="2342" w:type="dxa"/>
          </w:tcPr>
          <w:p w14:paraId="555470B7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Targcar_w2_2</w:t>
            </w:r>
          </w:p>
        </w:tc>
        <w:tc>
          <w:tcPr>
            <w:tcW w:w="7008" w:type="dxa"/>
          </w:tcPr>
          <w:p w14:paraId="2374FE6A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target cumulative abnormal returns over the window [-2,2]</w:t>
            </w:r>
          </w:p>
        </w:tc>
      </w:tr>
      <w:tr w:rsidR="007133BA" w:rsidRPr="00045117" w14:paraId="1107417F" w14:textId="77777777" w:rsidTr="00045117">
        <w:tc>
          <w:tcPr>
            <w:tcW w:w="2342" w:type="dxa"/>
          </w:tcPr>
          <w:p w14:paraId="6D672972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Targcar_w10_10</w:t>
            </w:r>
          </w:p>
        </w:tc>
        <w:tc>
          <w:tcPr>
            <w:tcW w:w="7008" w:type="dxa"/>
          </w:tcPr>
          <w:p w14:paraId="29ADF11A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target cumulative abnormal returns over the window [-10,10]</w:t>
            </w:r>
          </w:p>
        </w:tc>
      </w:tr>
      <w:tr w:rsidR="007133BA" w:rsidRPr="00045117" w14:paraId="5028A3D4" w14:textId="77777777" w:rsidTr="00045117">
        <w:tc>
          <w:tcPr>
            <w:tcW w:w="2342" w:type="dxa"/>
          </w:tcPr>
          <w:p w14:paraId="5E6870D0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Cwecar_w1_0</w:t>
            </w:r>
          </w:p>
        </w:tc>
        <w:tc>
          <w:tcPr>
            <w:tcW w:w="7008" w:type="dxa"/>
          </w:tcPr>
          <w:p w14:paraId="67BCC6EF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combined cumulative abnormal returns over the window [-1,0]</w:t>
            </w:r>
          </w:p>
        </w:tc>
      </w:tr>
      <w:tr w:rsidR="007133BA" w:rsidRPr="00045117" w14:paraId="55C5B522" w14:textId="77777777" w:rsidTr="00045117">
        <w:tc>
          <w:tcPr>
            <w:tcW w:w="2342" w:type="dxa"/>
          </w:tcPr>
          <w:p w14:paraId="4221D029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Cwecar_w2_2</w:t>
            </w:r>
          </w:p>
        </w:tc>
        <w:tc>
          <w:tcPr>
            <w:tcW w:w="7008" w:type="dxa"/>
          </w:tcPr>
          <w:p w14:paraId="263B8E10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combined cumulative abnormal returns over the window [-2,2]</w:t>
            </w:r>
          </w:p>
        </w:tc>
      </w:tr>
      <w:tr w:rsidR="007133BA" w:rsidRPr="00045117" w14:paraId="6739E7DC" w14:textId="77777777" w:rsidTr="00045117">
        <w:tc>
          <w:tcPr>
            <w:tcW w:w="2342" w:type="dxa"/>
          </w:tcPr>
          <w:p w14:paraId="1CC2B178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Cwecar_w10_10</w:t>
            </w:r>
          </w:p>
        </w:tc>
        <w:tc>
          <w:tcPr>
            <w:tcW w:w="7008" w:type="dxa"/>
          </w:tcPr>
          <w:p w14:paraId="741F1372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combined cumulative abnormal returns over the window [-10,10]</w:t>
            </w:r>
          </w:p>
        </w:tc>
      </w:tr>
      <w:tr w:rsidR="007133BA" w:rsidRPr="00045117" w14:paraId="10DEA64E" w14:textId="77777777" w:rsidTr="00045117">
        <w:tc>
          <w:tcPr>
            <w:tcW w:w="2342" w:type="dxa"/>
          </w:tcPr>
          <w:p w14:paraId="3380CF0B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Rivalcar_w1_0</w:t>
            </w:r>
          </w:p>
        </w:tc>
        <w:tc>
          <w:tcPr>
            <w:tcW w:w="7008" w:type="dxa"/>
          </w:tcPr>
          <w:p w14:paraId="6F93B6F4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rival cumulative abnormal returns over the window [-1,0]</w:t>
            </w:r>
          </w:p>
        </w:tc>
      </w:tr>
      <w:tr w:rsidR="007133BA" w:rsidRPr="00045117" w14:paraId="55721898" w14:textId="77777777" w:rsidTr="00045117">
        <w:tc>
          <w:tcPr>
            <w:tcW w:w="2342" w:type="dxa"/>
          </w:tcPr>
          <w:p w14:paraId="489EB4F5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Rivalcar_w2_2</w:t>
            </w:r>
          </w:p>
        </w:tc>
        <w:tc>
          <w:tcPr>
            <w:tcW w:w="7008" w:type="dxa"/>
          </w:tcPr>
          <w:p w14:paraId="0B9104CE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rival cumulative abnormal returns over the window [-2,2]</w:t>
            </w:r>
          </w:p>
        </w:tc>
      </w:tr>
      <w:tr w:rsidR="007133BA" w:rsidRPr="00045117" w14:paraId="2F024CA4" w14:textId="77777777" w:rsidTr="00045117">
        <w:tc>
          <w:tcPr>
            <w:tcW w:w="2342" w:type="dxa"/>
          </w:tcPr>
          <w:p w14:paraId="15265D2F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Rivalcar_w10_10</w:t>
            </w:r>
          </w:p>
        </w:tc>
        <w:tc>
          <w:tcPr>
            <w:tcW w:w="7008" w:type="dxa"/>
          </w:tcPr>
          <w:p w14:paraId="7BD17F01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rival cumulative abnormal returns over the window [-10,10]</w:t>
            </w:r>
          </w:p>
        </w:tc>
      </w:tr>
      <w:tr w:rsidR="007133BA" w:rsidRPr="00045117" w14:paraId="006DCBC0" w14:textId="77777777" w:rsidTr="00045117">
        <w:tc>
          <w:tcPr>
            <w:tcW w:w="2342" w:type="dxa"/>
          </w:tcPr>
          <w:p w14:paraId="0642EC0D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Cuscar_w1_0</w:t>
            </w:r>
          </w:p>
        </w:tc>
        <w:tc>
          <w:tcPr>
            <w:tcW w:w="7008" w:type="dxa"/>
          </w:tcPr>
          <w:p w14:paraId="5066523D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customer cumulative abnormal returns over the window [-1,0]</w:t>
            </w:r>
          </w:p>
        </w:tc>
      </w:tr>
      <w:tr w:rsidR="007133BA" w:rsidRPr="00045117" w14:paraId="1979D93E" w14:textId="77777777" w:rsidTr="00045117">
        <w:tc>
          <w:tcPr>
            <w:tcW w:w="2342" w:type="dxa"/>
          </w:tcPr>
          <w:p w14:paraId="0F2E3335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Cuscar_w2_2</w:t>
            </w:r>
          </w:p>
        </w:tc>
        <w:tc>
          <w:tcPr>
            <w:tcW w:w="7008" w:type="dxa"/>
          </w:tcPr>
          <w:p w14:paraId="7A6F4368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customer cumulative abnormal returns over the window [-2,2]</w:t>
            </w:r>
          </w:p>
        </w:tc>
      </w:tr>
      <w:tr w:rsidR="007133BA" w:rsidRPr="00045117" w14:paraId="4C7E640A" w14:textId="77777777" w:rsidTr="00045117">
        <w:tc>
          <w:tcPr>
            <w:tcW w:w="2342" w:type="dxa"/>
          </w:tcPr>
          <w:p w14:paraId="728FE355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Cuscar_w10_10</w:t>
            </w:r>
          </w:p>
        </w:tc>
        <w:tc>
          <w:tcPr>
            <w:tcW w:w="7008" w:type="dxa"/>
          </w:tcPr>
          <w:p w14:paraId="15111C7B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customer cumulative abnormal returns over the window [-10,10]</w:t>
            </w:r>
          </w:p>
        </w:tc>
      </w:tr>
      <w:tr w:rsidR="00027669" w:rsidRPr="00045117" w14:paraId="0276D309" w14:textId="77777777" w:rsidTr="00045117">
        <w:tc>
          <w:tcPr>
            <w:tcW w:w="2342" w:type="dxa"/>
          </w:tcPr>
          <w:p w14:paraId="27533D68" w14:textId="623D86D3" w:rsidR="00027669" w:rsidRPr="00045117" w:rsidRDefault="00330DFD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027669" w:rsidRPr="00045117">
              <w:rPr>
                <w:rFonts w:ascii="Times New Roman" w:hAnsi="Times New Roman" w:cs="Times New Roman"/>
                <w:sz w:val="20"/>
                <w:szCs w:val="20"/>
              </w:rPr>
              <w:t>sp</w:t>
            </w:r>
            <w:proofErr w:type="spellEnd"/>
          </w:p>
        </w:tc>
        <w:tc>
          <w:tcPr>
            <w:tcW w:w="7008" w:type="dxa"/>
          </w:tcPr>
          <w:p w14:paraId="3F678C1C" w14:textId="7B74C269" w:rsidR="00027669" w:rsidRPr="00045117" w:rsidRDefault="00027669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Minority stake acquisition number</w:t>
            </w:r>
          </w:p>
        </w:tc>
      </w:tr>
      <w:tr w:rsidR="00027669" w:rsidRPr="00045117" w14:paraId="66A7DC88" w14:textId="77777777" w:rsidTr="00045117">
        <w:tc>
          <w:tcPr>
            <w:tcW w:w="2342" w:type="dxa"/>
          </w:tcPr>
          <w:p w14:paraId="7FFBF0C8" w14:textId="02CB3073" w:rsidR="00027669" w:rsidRPr="00045117" w:rsidRDefault="00027669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Date_ann</w:t>
            </w:r>
            <w:proofErr w:type="spellEnd"/>
          </w:p>
        </w:tc>
        <w:tc>
          <w:tcPr>
            <w:tcW w:w="7008" w:type="dxa"/>
          </w:tcPr>
          <w:p w14:paraId="7F512290" w14:textId="3D0B0AEE" w:rsidR="00027669" w:rsidRPr="00045117" w:rsidRDefault="00027669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Date of announcement</w:t>
            </w:r>
          </w:p>
        </w:tc>
      </w:tr>
      <w:tr w:rsidR="00027669" w:rsidRPr="00045117" w14:paraId="4CFD4DBA" w14:textId="77777777" w:rsidTr="00045117">
        <w:tc>
          <w:tcPr>
            <w:tcW w:w="2342" w:type="dxa"/>
          </w:tcPr>
          <w:p w14:paraId="09E88219" w14:textId="68891361" w:rsidR="00027669" w:rsidRPr="00045117" w:rsidRDefault="00027669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Year</w:t>
            </w:r>
          </w:p>
        </w:tc>
        <w:tc>
          <w:tcPr>
            <w:tcW w:w="7008" w:type="dxa"/>
          </w:tcPr>
          <w:p w14:paraId="37D3A212" w14:textId="3729C2FE" w:rsidR="00027669" w:rsidRPr="00045117" w:rsidRDefault="00027669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 xml:space="preserve">Year of announcement </w:t>
            </w:r>
          </w:p>
        </w:tc>
      </w:tr>
      <w:tr w:rsidR="00C5024D" w:rsidRPr="00045117" w14:paraId="695F47A3" w14:textId="77777777" w:rsidTr="00045117">
        <w:tc>
          <w:tcPr>
            <w:tcW w:w="2342" w:type="dxa"/>
          </w:tcPr>
          <w:p w14:paraId="4B42EE00" w14:textId="1EB8CEE9" w:rsidR="00C5024D" w:rsidRPr="00045117" w:rsidRDefault="00C5024D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Targ_name</w:t>
            </w:r>
            <w:proofErr w:type="spellEnd"/>
          </w:p>
        </w:tc>
        <w:tc>
          <w:tcPr>
            <w:tcW w:w="7008" w:type="dxa"/>
          </w:tcPr>
          <w:p w14:paraId="61B1498B" w14:textId="4E7A5580" w:rsidR="00C5024D" w:rsidRPr="00045117" w:rsidRDefault="00C5024D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Target company name</w:t>
            </w:r>
          </w:p>
        </w:tc>
      </w:tr>
      <w:tr w:rsidR="00C5024D" w:rsidRPr="00045117" w14:paraId="7FBD0DE2" w14:textId="77777777" w:rsidTr="00045117">
        <w:tc>
          <w:tcPr>
            <w:tcW w:w="2342" w:type="dxa"/>
          </w:tcPr>
          <w:p w14:paraId="2721D9CB" w14:textId="32E67745" w:rsidR="00C5024D" w:rsidRPr="00045117" w:rsidRDefault="00C5024D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Acq_name</w:t>
            </w:r>
            <w:proofErr w:type="spellEnd"/>
          </w:p>
        </w:tc>
        <w:tc>
          <w:tcPr>
            <w:tcW w:w="7008" w:type="dxa"/>
          </w:tcPr>
          <w:p w14:paraId="58ACFEEF" w14:textId="462EFB9F" w:rsidR="00C5024D" w:rsidRPr="00045117" w:rsidRDefault="00C5024D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Acquirer company name</w:t>
            </w:r>
          </w:p>
        </w:tc>
      </w:tr>
      <w:tr w:rsidR="00C5024D" w:rsidRPr="00045117" w14:paraId="7BBFA3B7" w14:textId="77777777" w:rsidTr="00045117">
        <w:tc>
          <w:tcPr>
            <w:tcW w:w="2342" w:type="dxa"/>
          </w:tcPr>
          <w:p w14:paraId="66D533C6" w14:textId="01F8A76F" w:rsidR="00C5024D" w:rsidRPr="00045117" w:rsidRDefault="00C5024D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matchseg</w:t>
            </w:r>
            <w:proofErr w:type="spellEnd"/>
          </w:p>
        </w:tc>
        <w:tc>
          <w:tcPr>
            <w:tcW w:w="7008" w:type="dxa"/>
          </w:tcPr>
          <w:p w14:paraId="1C3015C3" w14:textId="4DB63285" w:rsidR="00C5024D" w:rsidRPr="00045117" w:rsidRDefault="00C5024D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Common SIC code between acquirer and target</w:t>
            </w:r>
          </w:p>
        </w:tc>
      </w:tr>
      <w:tr w:rsidR="007133BA" w:rsidRPr="00045117" w14:paraId="1C8B459C" w14:textId="77777777" w:rsidTr="00045117">
        <w:tc>
          <w:tcPr>
            <w:tcW w:w="2342" w:type="dxa"/>
          </w:tcPr>
          <w:p w14:paraId="27D0A6CE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Pct_acq</w:t>
            </w:r>
            <w:proofErr w:type="spellEnd"/>
          </w:p>
        </w:tc>
        <w:tc>
          <w:tcPr>
            <w:tcW w:w="7008" w:type="dxa"/>
          </w:tcPr>
          <w:p w14:paraId="0A9BF824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percentage acquired by the acquirer</w:t>
            </w:r>
          </w:p>
        </w:tc>
      </w:tr>
      <w:tr w:rsidR="007133BA" w:rsidRPr="00045117" w14:paraId="6EA22759" w14:textId="77777777" w:rsidTr="00045117">
        <w:tc>
          <w:tcPr>
            <w:tcW w:w="2342" w:type="dxa"/>
          </w:tcPr>
          <w:p w14:paraId="25FA44EB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Trans_value</w:t>
            </w:r>
            <w:proofErr w:type="spellEnd"/>
            <w:r w:rsidRPr="000451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08" w:type="dxa"/>
          </w:tcPr>
          <w:p w14:paraId="0D32BDA5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transaction value of the deal</w:t>
            </w:r>
          </w:p>
        </w:tc>
      </w:tr>
      <w:tr w:rsidR="007133BA" w:rsidRPr="00045117" w14:paraId="086B1185" w14:textId="77777777" w:rsidTr="00045117">
        <w:tc>
          <w:tcPr>
            <w:tcW w:w="2342" w:type="dxa"/>
          </w:tcPr>
          <w:p w14:paraId="5DCC7B50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Equity_value</w:t>
            </w:r>
            <w:proofErr w:type="spellEnd"/>
          </w:p>
        </w:tc>
        <w:tc>
          <w:tcPr>
            <w:tcW w:w="7008" w:type="dxa"/>
          </w:tcPr>
          <w:p w14:paraId="08A3A12E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equity value of the deal</w:t>
            </w:r>
          </w:p>
        </w:tc>
      </w:tr>
      <w:tr w:rsidR="007133BA" w:rsidRPr="00045117" w14:paraId="3DC6CB9A" w14:textId="77777777" w:rsidTr="00045117">
        <w:tc>
          <w:tcPr>
            <w:tcW w:w="2342" w:type="dxa"/>
          </w:tcPr>
          <w:p w14:paraId="0E8BCA73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acquirer_mktshare1</w:t>
            </w:r>
          </w:p>
        </w:tc>
        <w:tc>
          <w:tcPr>
            <w:tcW w:w="7008" w:type="dxa"/>
          </w:tcPr>
          <w:p w14:paraId="23E25AEC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acquirer’s market share, computed as the total sales of acquirer divided by industry total sales</w:t>
            </w:r>
          </w:p>
        </w:tc>
      </w:tr>
      <w:tr w:rsidR="007133BA" w:rsidRPr="00045117" w14:paraId="3276525E" w14:textId="77777777" w:rsidTr="00045117">
        <w:tc>
          <w:tcPr>
            <w:tcW w:w="2342" w:type="dxa"/>
          </w:tcPr>
          <w:p w14:paraId="0E7DB1CF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targ_mktshare1</w:t>
            </w:r>
          </w:p>
        </w:tc>
        <w:tc>
          <w:tcPr>
            <w:tcW w:w="7008" w:type="dxa"/>
          </w:tcPr>
          <w:p w14:paraId="071B0408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target’s market share, computed as the total sales of target divided by industry total sales</w:t>
            </w:r>
          </w:p>
        </w:tc>
      </w:tr>
      <w:tr w:rsidR="007133BA" w:rsidRPr="00045117" w14:paraId="7EFA09D1" w14:textId="77777777" w:rsidTr="00045117">
        <w:tc>
          <w:tcPr>
            <w:tcW w:w="2342" w:type="dxa"/>
          </w:tcPr>
          <w:p w14:paraId="0042A11E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acquirer_lat</w:t>
            </w:r>
            <w:proofErr w:type="spellEnd"/>
          </w:p>
        </w:tc>
        <w:tc>
          <w:tcPr>
            <w:tcW w:w="7008" w:type="dxa"/>
          </w:tcPr>
          <w:p w14:paraId="172B9B85" w14:textId="4A688299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acquirer adjusted size, computed as total assets of the acquirer less the average value of industry total assets divided by average value of industry total assets</w:t>
            </w:r>
          </w:p>
        </w:tc>
      </w:tr>
      <w:tr w:rsidR="007133BA" w:rsidRPr="00045117" w14:paraId="775093A9" w14:textId="77777777" w:rsidTr="00045117">
        <w:tc>
          <w:tcPr>
            <w:tcW w:w="2342" w:type="dxa"/>
          </w:tcPr>
          <w:p w14:paraId="59579097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targ_lat</w:t>
            </w:r>
            <w:proofErr w:type="spellEnd"/>
          </w:p>
        </w:tc>
        <w:tc>
          <w:tcPr>
            <w:tcW w:w="7008" w:type="dxa"/>
          </w:tcPr>
          <w:p w14:paraId="0F52D20A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target adjusted size, computed as total assets of the target less the average value of industry total assets divided by average value of industry total assets</w:t>
            </w:r>
          </w:p>
        </w:tc>
      </w:tr>
      <w:tr w:rsidR="007133BA" w:rsidRPr="00045117" w14:paraId="5B4EBA0D" w14:textId="77777777" w:rsidTr="00045117">
        <w:tc>
          <w:tcPr>
            <w:tcW w:w="2342" w:type="dxa"/>
          </w:tcPr>
          <w:p w14:paraId="693DA5EA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acquirer_mktshare1_adj</w:t>
            </w:r>
          </w:p>
        </w:tc>
        <w:tc>
          <w:tcPr>
            <w:tcW w:w="7008" w:type="dxa"/>
          </w:tcPr>
          <w:p w14:paraId="7D12F505" w14:textId="5F0730D7" w:rsidR="007133BA" w:rsidRPr="00045117" w:rsidRDefault="00711329" w:rsidP="007113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acquirer adjusted market share, computed as market share of the acquirer less the average industry market share divided by average industry market share</w:t>
            </w:r>
          </w:p>
        </w:tc>
      </w:tr>
      <w:tr w:rsidR="007133BA" w:rsidRPr="00045117" w14:paraId="227599C6" w14:textId="77777777" w:rsidTr="00045117">
        <w:tc>
          <w:tcPr>
            <w:tcW w:w="2342" w:type="dxa"/>
          </w:tcPr>
          <w:p w14:paraId="76445AAA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target_mktshare1_adj</w:t>
            </w:r>
          </w:p>
        </w:tc>
        <w:tc>
          <w:tcPr>
            <w:tcW w:w="7008" w:type="dxa"/>
          </w:tcPr>
          <w:p w14:paraId="375712B6" w14:textId="0C4802FE" w:rsidR="007133BA" w:rsidRPr="00045117" w:rsidRDefault="00711329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Target adjusted market share, computed as market share of the target less the average industry market share divided by average industry market share</w:t>
            </w:r>
          </w:p>
        </w:tc>
      </w:tr>
      <w:tr w:rsidR="007133BA" w:rsidRPr="00045117" w14:paraId="37CC4997" w14:textId="77777777" w:rsidTr="00045117">
        <w:tc>
          <w:tcPr>
            <w:tcW w:w="2342" w:type="dxa"/>
          </w:tcPr>
          <w:p w14:paraId="1499099D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tech</w:t>
            </w:r>
          </w:p>
        </w:tc>
        <w:tc>
          <w:tcPr>
            <w:tcW w:w="7008" w:type="dxa"/>
          </w:tcPr>
          <w:p w14:paraId="4E1286DA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a dummy equal to 1 if the minority stake acquisition is accompanied by an agreement to share technology</w:t>
            </w:r>
          </w:p>
        </w:tc>
      </w:tr>
      <w:tr w:rsidR="007133BA" w:rsidRPr="00045117" w14:paraId="522E8FCF" w14:textId="77777777" w:rsidTr="00045117">
        <w:trPr>
          <w:trHeight w:val="227"/>
        </w:trPr>
        <w:tc>
          <w:tcPr>
            <w:tcW w:w="2342" w:type="dxa"/>
          </w:tcPr>
          <w:p w14:paraId="332FEB04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fin</w:t>
            </w:r>
          </w:p>
        </w:tc>
        <w:tc>
          <w:tcPr>
            <w:tcW w:w="7008" w:type="dxa"/>
          </w:tcPr>
          <w:p w14:paraId="5057C507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a dummy equal to 1 if the minority stake acquisition is expected to reduce financing constraints</w:t>
            </w:r>
          </w:p>
        </w:tc>
      </w:tr>
      <w:tr w:rsidR="007133BA" w:rsidRPr="00045117" w14:paraId="6F4E429D" w14:textId="77777777" w:rsidTr="00045117">
        <w:trPr>
          <w:trHeight w:val="227"/>
        </w:trPr>
        <w:tc>
          <w:tcPr>
            <w:tcW w:w="2342" w:type="dxa"/>
          </w:tcPr>
          <w:p w14:paraId="5F4FD21D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jv</w:t>
            </w:r>
            <w:proofErr w:type="spellEnd"/>
          </w:p>
        </w:tc>
        <w:tc>
          <w:tcPr>
            <w:tcW w:w="7008" w:type="dxa"/>
          </w:tcPr>
          <w:p w14:paraId="143C7B2E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a dummy equal to 1 if the minority stake acquisition is accompanied by any business agreement between the acquirer and target</w:t>
            </w:r>
          </w:p>
        </w:tc>
      </w:tr>
      <w:tr w:rsidR="007133BA" w:rsidRPr="00045117" w14:paraId="4DB5E30A" w14:textId="77777777" w:rsidTr="00045117">
        <w:trPr>
          <w:trHeight w:val="227"/>
        </w:trPr>
        <w:tc>
          <w:tcPr>
            <w:tcW w:w="2342" w:type="dxa"/>
          </w:tcPr>
          <w:p w14:paraId="285E7600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m_a</w:t>
            </w:r>
            <w:proofErr w:type="spellEnd"/>
          </w:p>
        </w:tc>
        <w:tc>
          <w:tcPr>
            <w:tcW w:w="7008" w:type="dxa"/>
          </w:tcPr>
          <w:p w14:paraId="4AE1A64E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a dummy equal to 1 if the minority stake acquisition is accompanied by speculation of a possible merger or if the acquirer appointed a member to the target’s board</w:t>
            </w:r>
          </w:p>
        </w:tc>
      </w:tr>
      <w:tr w:rsidR="007133BA" w:rsidRPr="00045117" w14:paraId="12EE09E2" w14:textId="77777777" w:rsidTr="00045117">
        <w:trPr>
          <w:trHeight w:val="227"/>
        </w:trPr>
        <w:tc>
          <w:tcPr>
            <w:tcW w:w="2342" w:type="dxa"/>
          </w:tcPr>
          <w:p w14:paraId="55D3D544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busi</w:t>
            </w:r>
            <w:proofErr w:type="spellEnd"/>
          </w:p>
        </w:tc>
        <w:tc>
          <w:tcPr>
            <w:tcW w:w="7008" w:type="dxa"/>
          </w:tcPr>
          <w:p w14:paraId="3AA97B5A" w14:textId="77777777" w:rsidR="007133BA" w:rsidRPr="00045117" w:rsidRDefault="007133BA" w:rsidP="00713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117">
              <w:rPr>
                <w:rFonts w:ascii="Times New Roman" w:hAnsi="Times New Roman" w:cs="Times New Roman"/>
                <w:sz w:val="20"/>
                <w:szCs w:val="20"/>
              </w:rPr>
              <w:t>a dummy equal to 1 if the minority stake acquisition is accompanied by a business agreement between acquirer and target.</w:t>
            </w:r>
          </w:p>
        </w:tc>
      </w:tr>
    </w:tbl>
    <w:p w14:paraId="0F109445" w14:textId="77777777" w:rsidR="007133BA" w:rsidRPr="007133BA" w:rsidRDefault="007133BA" w:rsidP="007133BA">
      <w:pPr>
        <w:rPr>
          <w:rFonts w:ascii="Times New Roman" w:hAnsi="Times New Roman" w:cs="Times New Roman"/>
          <w:sz w:val="22"/>
          <w:szCs w:val="22"/>
        </w:rPr>
      </w:pPr>
    </w:p>
    <w:p w14:paraId="0A14C9FA" w14:textId="77777777" w:rsidR="007133BA" w:rsidRPr="007133BA" w:rsidRDefault="007133BA" w:rsidP="007133BA">
      <w:pPr>
        <w:rPr>
          <w:rFonts w:ascii="Times New Roman" w:hAnsi="Times New Roman" w:cs="Times New Roman"/>
          <w:sz w:val="22"/>
          <w:szCs w:val="22"/>
        </w:rPr>
      </w:pPr>
    </w:p>
    <w:p w14:paraId="5A95240E" w14:textId="77777777" w:rsidR="007133BA" w:rsidRPr="007133BA" w:rsidRDefault="007133BA" w:rsidP="007133BA">
      <w:pPr>
        <w:rPr>
          <w:rFonts w:ascii="Times New Roman" w:hAnsi="Times New Roman" w:cs="Times New Roman"/>
          <w:sz w:val="22"/>
          <w:szCs w:val="22"/>
        </w:rPr>
      </w:pPr>
    </w:p>
    <w:p w14:paraId="26951BAF" w14:textId="77777777" w:rsidR="007133BA" w:rsidRPr="007133BA" w:rsidRDefault="007133BA" w:rsidP="007133BA">
      <w:pPr>
        <w:rPr>
          <w:rFonts w:ascii="Times New Roman" w:hAnsi="Times New Roman" w:cs="Times New Roman"/>
          <w:sz w:val="22"/>
          <w:szCs w:val="22"/>
        </w:rPr>
      </w:pPr>
    </w:p>
    <w:p w14:paraId="4153BFF2" w14:textId="77777777" w:rsidR="00021B82" w:rsidRPr="007133BA" w:rsidRDefault="00045117">
      <w:pPr>
        <w:rPr>
          <w:rFonts w:ascii="Times New Roman" w:hAnsi="Times New Roman" w:cs="Times New Roman"/>
          <w:sz w:val="22"/>
          <w:szCs w:val="22"/>
        </w:rPr>
      </w:pPr>
    </w:p>
    <w:sectPr w:rsidR="00021B82" w:rsidRPr="007133BA" w:rsidSect="00447738">
      <w:pgSz w:w="12240" w:h="15840"/>
      <w:pgMar w:top="1440" w:right="1440" w:bottom="1440" w:left="1440" w:header="708" w:footer="708" w:gutter="0"/>
      <w:cols w:space="708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3BA"/>
    <w:rsid w:val="00027669"/>
    <w:rsid w:val="00045117"/>
    <w:rsid w:val="000B7674"/>
    <w:rsid w:val="0012263D"/>
    <w:rsid w:val="001560ED"/>
    <w:rsid w:val="001A702F"/>
    <w:rsid w:val="00267F45"/>
    <w:rsid w:val="002D040D"/>
    <w:rsid w:val="003076F2"/>
    <w:rsid w:val="00330DFD"/>
    <w:rsid w:val="003676E5"/>
    <w:rsid w:val="003A2FF9"/>
    <w:rsid w:val="004165BE"/>
    <w:rsid w:val="00425C45"/>
    <w:rsid w:val="00447738"/>
    <w:rsid w:val="0047700B"/>
    <w:rsid w:val="005F6E32"/>
    <w:rsid w:val="00617BA9"/>
    <w:rsid w:val="006E516D"/>
    <w:rsid w:val="00711329"/>
    <w:rsid w:val="007133BA"/>
    <w:rsid w:val="0076049F"/>
    <w:rsid w:val="007E49E9"/>
    <w:rsid w:val="00807B01"/>
    <w:rsid w:val="00870F41"/>
    <w:rsid w:val="00925DFA"/>
    <w:rsid w:val="00A0495D"/>
    <w:rsid w:val="00A650F2"/>
    <w:rsid w:val="00A76F62"/>
    <w:rsid w:val="00AC5B3A"/>
    <w:rsid w:val="00B735C7"/>
    <w:rsid w:val="00B87ADB"/>
    <w:rsid w:val="00BE4F05"/>
    <w:rsid w:val="00C5024D"/>
    <w:rsid w:val="00D34123"/>
    <w:rsid w:val="00DD0F50"/>
    <w:rsid w:val="00E12859"/>
    <w:rsid w:val="00E23B7E"/>
    <w:rsid w:val="00E51BD4"/>
    <w:rsid w:val="00F1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6BF5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33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7E49E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s://www.census.gov/eos/www/naics/concordances/concordances.html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995C104-3E87-4D44-BCC7-061C9DBC4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1014</Words>
  <Characters>5782</Characters>
  <Application>Microsoft Macintosh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Wang</dc:creator>
  <cp:keywords/>
  <dc:description/>
  <cp:lastModifiedBy>Yan Wang</cp:lastModifiedBy>
  <cp:revision>17</cp:revision>
  <dcterms:created xsi:type="dcterms:W3CDTF">2016-05-26T07:29:00Z</dcterms:created>
  <dcterms:modified xsi:type="dcterms:W3CDTF">2016-05-26T19:08:00Z</dcterms:modified>
</cp:coreProperties>
</file>