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55B" w:rsidRPr="00816F91" w:rsidRDefault="00816F91" w:rsidP="00816F91">
      <w:pPr>
        <w:spacing w:after="0" w:line="240" w:lineRule="auto"/>
        <w:rPr>
          <w:rFonts w:ascii="Times New Roman" w:hAnsi="Times New Roman" w:cs="Times New Roman"/>
          <w:lang w:val="en-AU"/>
        </w:rPr>
      </w:pPr>
      <w:r w:rsidRPr="00816F91">
        <w:rPr>
          <w:rFonts w:ascii="Times New Roman" w:hAnsi="Times New Roman" w:cs="Times New Roman"/>
          <w:lang w:val="en-AU"/>
        </w:rPr>
        <w:t xml:space="preserve">The dataset contains two main </w:t>
      </w:r>
      <w:r w:rsidRPr="00816F91">
        <w:rPr>
          <w:rFonts w:ascii="Times New Roman" w:hAnsi="Times New Roman" w:cs="Times New Roman"/>
          <w:i/>
          <w:lang w:val="en-AU"/>
        </w:rPr>
        <w:t>RTI</w:t>
      </w:r>
      <w:r w:rsidRPr="00816F91">
        <w:rPr>
          <w:rFonts w:ascii="Times New Roman" w:hAnsi="Times New Roman" w:cs="Times New Roman"/>
          <w:lang w:val="en-AU"/>
        </w:rPr>
        <w:t xml:space="preserve"> (Reliance on Tangibility of Information) measures used in the paper. In addition, the dataset contains the degrees of freedom of the </w:t>
      </w:r>
      <w:r w:rsidR="001D79C4">
        <w:rPr>
          <w:rFonts w:ascii="Times New Roman" w:hAnsi="Times New Roman" w:cs="Times New Roman"/>
          <w:lang w:val="en-AU"/>
        </w:rPr>
        <w:t>final</w:t>
      </w:r>
      <w:r w:rsidRPr="00816F91">
        <w:rPr>
          <w:rFonts w:ascii="Times New Roman" w:hAnsi="Times New Roman" w:cs="Times New Roman"/>
          <w:lang w:val="en-AU"/>
        </w:rPr>
        <w:t>-stage regression that can be used as filters.</w:t>
      </w:r>
    </w:p>
    <w:p w:rsidR="00816F91" w:rsidRDefault="00816F91" w:rsidP="00816F91">
      <w:pPr>
        <w:spacing w:after="0" w:line="240" w:lineRule="auto"/>
        <w:rPr>
          <w:rFonts w:ascii="Times New Roman" w:hAnsi="Times New Roman" w:cs="Times New Roman"/>
          <w:lang w:val="en-AU"/>
        </w:rPr>
      </w:pPr>
    </w:p>
    <w:p w:rsidR="00816F91" w:rsidRPr="00816F91" w:rsidRDefault="00816F91" w:rsidP="00816F91">
      <w:pPr>
        <w:spacing w:after="0" w:line="240" w:lineRule="auto"/>
        <w:rPr>
          <w:rFonts w:ascii="Times New Roman" w:hAnsi="Times New Roman" w:cs="Times New Roman"/>
          <w:lang w:val="en-AU"/>
        </w:rPr>
      </w:pPr>
    </w:p>
    <w:p w:rsidR="00816F91" w:rsidRPr="00816F91" w:rsidRDefault="00816F91" w:rsidP="00816F91">
      <w:pPr>
        <w:spacing w:after="0" w:line="240" w:lineRule="auto"/>
        <w:rPr>
          <w:rFonts w:ascii="Times New Roman" w:hAnsi="Times New Roman" w:cs="Times New Roman"/>
          <w:lang w:val="en-AU"/>
        </w:rPr>
      </w:pPr>
      <w:r w:rsidRPr="00816F91">
        <w:rPr>
          <w:rFonts w:ascii="Times New Roman" w:hAnsi="Times New Roman" w:cs="Times New Roman"/>
          <w:lang w:val="en-AU"/>
        </w:rPr>
        <w:t xml:space="preserve">The </w:t>
      </w:r>
      <w:r w:rsidRPr="00AB0B00">
        <w:rPr>
          <w:rFonts w:ascii="Times New Roman" w:hAnsi="Times New Roman" w:cs="Times New Roman"/>
          <w:i/>
          <w:lang w:val="en-AU"/>
        </w:rPr>
        <w:t>RTI</w:t>
      </w:r>
      <w:r w:rsidRPr="00816F91">
        <w:rPr>
          <w:rFonts w:ascii="Times New Roman" w:hAnsi="Times New Roman" w:cs="Times New Roman"/>
          <w:lang w:val="en-AU"/>
        </w:rPr>
        <w:t xml:space="preserve"> measures are constructed in these steps.</w:t>
      </w:r>
    </w:p>
    <w:p w:rsidR="00816F91" w:rsidRPr="00816F91" w:rsidRDefault="00816F91" w:rsidP="00816F91">
      <w:pPr>
        <w:spacing w:after="0" w:line="240" w:lineRule="auto"/>
        <w:rPr>
          <w:rFonts w:ascii="Times New Roman" w:hAnsi="Times New Roman" w:cs="Times New Roman"/>
          <w:lang w:val="en-AU"/>
        </w:rPr>
      </w:pPr>
    </w:p>
    <w:p w:rsidR="00816F91" w:rsidRPr="00816F91" w:rsidRDefault="00816F91" w:rsidP="00816F91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16F91">
        <w:rPr>
          <w:rFonts w:ascii="Times New Roman" w:eastAsia="Calibri" w:hAnsi="Times New Roman" w:cs="Times New Roman"/>
        </w:rPr>
        <w:t>1. The change-in-holdings (</w:t>
      </w:r>
      <w:proofErr w:type="spellStart"/>
      <w:r w:rsidRPr="00816F91">
        <w:rPr>
          <w:rFonts w:ascii="Times New Roman" w:eastAsia="MS PGothic" w:hAnsi="Times New Roman" w:cs="Times New Roman"/>
          <w:i/>
          <w:iCs/>
        </w:rPr>
        <w:t>Δ</w:t>
      </w:r>
      <w:r w:rsidRPr="00816F91">
        <w:rPr>
          <w:rFonts w:ascii="Times New Roman" w:eastAsia="Calibri" w:hAnsi="Times New Roman" w:cs="Times New Roman"/>
          <w:i/>
          <w:iCs/>
        </w:rPr>
        <w:t>Holdings</w:t>
      </w:r>
      <w:r w:rsidRPr="00816F91">
        <w:rPr>
          <w:rFonts w:ascii="Times New Roman" w:eastAsia="Calibri" w:hAnsi="Times New Roman" w:cs="Times New Roman"/>
          <w:i/>
          <w:iCs/>
          <w:vertAlign w:val="subscript"/>
        </w:rPr>
        <w:t>imt</w:t>
      </w:r>
      <w:proofErr w:type="spellEnd"/>
      <w:r w:rsidR="0007155B" w:rsidRPr="00816F91">
        <w:rPr>
          <w:rFonts w:ascii="Times New Roman" w:eastAsia="Calibri" w:hAnsi="Times New Roman" w:cs="Times New Roman"/>
        </w:rPr>
        <w:fldChar w:fldCharType="begin"/>
      </w:r>
      <w:r w:rsidRPr="00816F91">
        <w:rPr>
          <w:rFonts w:ascii="Times New Roman" w:eastAsia="Calibri" w:hAnsi="Times New Roman" w:cs="Times New Roman"/>
        </w:rPr>
        <w:instrText xml:space="preserve"> QUOTE </w:instrText>
      </w:r>
      <w:r w:rsidRPr="00816F91">
        <w:rPr>
          <w:rFonts w:ascii="Times New Roman" w:eastAsia="Calibri" w:hAnsi="Times New Roman" w:cs="Times New Roman"/>
          <w:noProof/>
        </w:rPr>
        <w:drawing>
          <wp:inline distT="0" distB="0" distL="0" distR="0">
            <wp:extent cx="1076325" cy="152400"/>
            <wp:effectExtent l="19050" t="0" r="9525" b="0"/>
            <wp:docPr id="1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6F91">
        <w:rPr>
          <w:rFonts w:ascii="Times New Roman" w:eastAsia="Calibri" w:hAnsi="Times New Roman" w:cs="Times New Roman"/>
        </w:rPr>
        <w:instrText xml:space="preserve"> </w:instrText>
      </w:r>
      <w:r w:rsidR="0007155B" w:rsidRPr="00816F91">
        <w:rPr>
          <w:rFonts w:ascii="Times New Roman" w:eastAsia="Calibri" w:hAnsi="Times New Roman" w:cs="Times New Roman"/>
        </w:rPr>
        <w:fldChar w:fldCharType="end"/>
      </w:r>
      <w:r w:rsidRPr="00816F91">
        <w:rPr>
          <w:rFonts w:ascii="Times New Roman" w:eastAsia="Calibri" w:hAnsi="Times New Roman" w:cs="Times New Roman"/>
        </w:rPr>
        <w:t xml:space="preserve">) </w:t>
      </w:r>
      <w:r w:rsidR="00AB0B00">
        <w:rPr>
          <w:rFonts w:ascii="Times New Roman" w:eastAsia="Calibri" w:hAnsi="Times New Roman" w:cs="Times New Roman"/>
        </w:rPr>
        <w:t>variable</w:t>
      </w:r>
      <w:r w:rsidRPr="00816F91">
        <w:rPr>
          <w:rFonts w:ascii="Times New Roman" w:eastAsia="Calibri" w:hAnsi="Times New Roman" w:cs="Times New Roman"/>
        </w:rPr>
        <w:t xml:space="preserve"> is defined at quarterly frequency as</w:t>
      </w:r>
    </w:p>
    <w:p w:rsidR="00816F91" w:rsidRPr="00816F91" w:rsidRDefault="00816F91" w:rsidP="00816F91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816F91" w:rsidRPr="00816F91" w:rsidRDefault="00816F91" w:rsidP="00816F91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816F91">
        <w:rPr>
          <w:rFonts w:ascii="Times New Roman" w:eastAsia="Times New Roman" w:hAnsi="Times New Roman" w:cs="Times New Roman"/>
          <w:position w:val="-30"/>
        </w:rPr>
        <w:object w:dxaOrig="4599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4.35pt;height:29.95pt" o:ole="">
            <v:imagedata r:id="rId5" o:title=""/>
          </v:shape>
          <o:OLEObject Type="Embed" ProgID="Equation.3" ShapeID="_x0000_i1025" DrawAspect="Content" ObjectID="_1554151340" r:id="rId6"/>
        </w:object>
      </w:r>
    </w:p>
    <w:p w:rsidR="00816F91" w:rsidRPr="00816F91" w:rsidRDefault="00816F91" w:rsidP="00816F91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816F91" w:rsidRPr="00816F91" w:rsidRDefault="00816F91" w:rsidP="00816F91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16F91">
        <w:rPr>
          <w:rFonts w:ascii="Times New Roman" w:eastAsia="Calibri" w:hAnsi="Times New Roman" w:cs="Times New Roman"/>
        </w:rPr>
        <w:t xml:space="preserve">Here, </w:t>
      </w:r>
      <w:proofErr w:type="spellStart"/>
      <w:r w:rsidRPr="00816F91">
        <w:rPr>
          <w:rFonts w:ascii="Times New Roman" w:eastAsia="Calibri" w:hAnsi="Times New Roman" w:cs="Times New Roman"/>
          <w:i/>
        </w:rPr>
        <w:t>i</w:t>
      </w:r>
      <w:proofErr w:type="spellEnd"/>
      <w:r w:rsidRPr="00816F91">
        <w:rPr>
          <w:rFonts w:ascii="Times New Roman" w:eastAsia="Calibri" w:hAnsi="Times New Roman" w:cs="Times New Roman"/>
        </w:rPr>
        <w:t xml:space="preserve"> indexes stocks, </w:t>
      </w:r>
      <w:r w:rsidRPr="00816F91">
        <w:rPr>
          <w:rFonts w:ascii="Times New Roman" w:eastAsia="Calibri" w:hAnsi="Times New Roman" w:cs="Times New Roman"/>
          <w:i/>
        </w:rPr>
        <w:t>m</w:t>
      </w:r>
      <w:r w:rsidRPr="00816F91">
        <w:rPr>
          <w:rFonts w:ascii="Times New Roman" w:eastAsia="Calibri" w:hAnsi="Times New Roman" w:cs="Times New Roman"/>
        </w:rPr>
        <w:t xml:space="preserve"> indexes funds, and </w:t>
      </w:r>
      <w:r w:rsidRPr="00816F91">
        <w:rPr>
          <w:rFonts w:ascii="Times New Roman" w:eastAsia="Calibri" w:hAnsi="Times New Roman" w:cs="Times New Roman"/>
          <w:i/>
        </w:rPr>
        <w:t>t</w:t>
      </w:r>
      <w:r w:rsidRPr="00816F91">
        <w:rPr>
          <w:rFonts w:ascii="Times New Roman" w:eastAsia="Calibri" w:hAnsi="Times New Roman" w:cs="Times New Roman"/>
        </w:rPr>
        <w:t xml:space="preserve"> indexes time periods (quarters).</w:t>
      </w:r>
    </w:p>
    <w:p w:rsidR="00816F91" w:rsidRPr="00816F91" w:rsidRDefault="00816F91" w:rsidP="00816F91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816F91" w:rsidRPr="00816F91" w:rsidRDefault="00816F91" w:rsidP="00816F91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16F91">
        <w:rPr>
          <w:rFonts w:ascii="Times New Roman" w:eastAsia="Calibri" w:hAnsi="Times New Roman" w:cs="Times New Roman"/>
        </w:rPr>
        <w:t xml:space="preserve">2. This </w:t>
      </w:r>
      <w:r w:rsidR="00AB0B00">
        <w:rPr>
          <w:rFonts w:ascii="Times New Roman" w:eastAsia="Calibri" w:hAnsi="Times New Roman" w:cs="Times New Roman"/>
        </w:rPr>
        <w:t>variable</w:t>
      </w:r>
      <w:r w:rsidR="00AB0B00" w:rsidRPr="00816F91">
        <w:rPr>
          <w:rFonts w:ascii="Times New Roman" w:eastAsia="Calibri" w:hAnsi="Times New Roman" w:cs="Times New Roman"/>
        </w:rPr>
        <w:t xml:space="preserve"> </w:t>
      </w:r>
      <w:r w:rsidRPr="00816F91">
        <w:rPr>
          <w:rFonts w:ascii="Times New Roman" w:eastAsia="Calibri" w:hAnsi="Times New Roman" w:cs="Times New Roman"/>
        </w:rPr>
        <w:t>is regressed on several controls:</w:t>
      </w:r>
    </w:p>
    <w:p w:rsidR="00816F91" w:rsidRPr="00816F91" w:rsidRDefault="00816F91" w:rsidP="00816F91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816F91" w:rsidRPr="00816F91" w:rsidRDefault="00816F91" w:rsidP="00816F91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</w:rPr>
      </w:pPr>
      <w:proofErr w:type="spellStart"/>
      <w:r w:rsidRPr="00816F91">
        <w:rPr>
          <w:rFonts w:ascii="Times New Roman" w:eastAsia="MS PGothic" w:hAnsi="Times New Roman" w:cs="Times New Roman"/>
          <w:i/>
          <w:iCs/>
        </w:rPr>
        <w:t>Δ</w:t>
      </w:r>
      <w:r w:rsidRPr="00816F91">
        <w:rPr>
          <w:rFonts w:ascii="Times New Roman" w:eastAsia="Calibri" w:hAnsi="Times New Roman" w:cs="Times New Roman"/>
          <w:i/>
          <w:iCs/>
        </w:rPr>
        <w:t>Holdings</w:t>
      </w:r>
      <w:r w:rsidRPr="00816F91">
        <w:rPr>
          <w:rFonts w:ascii="Times New Roman" w:eastAsia="Calibri" w:hAnsi="Times New Roman" w:cs="Times New Roman"/>
          <w:i/>
          <w:iCs/>
          <w:vertAlign w:val="subscript"/>
        </w:rPr>
        <w:t>imt</w:t>
      </w:r>
      <w:proofErr w:type="spellEnd"/>
      <w:r w:rsidRPr="00816F91">
        <w:rPr>
          <w:rFonts w:ascii="Times New Roman" w:eastAsia="Calibri" w:hAnsi="Times New Roman" w:cs="Times New Roman"/>
          <w:i/>
          <w:iCs/>
        </w:rPr>
        <w:t xml:space="preserve"> = β</w:t>
      </w:r>
      <w:r w:rsidRPr="00816F91">
        <w:rPr>
          <w:rFonts w:ascii="Times New Roman" w:eastAsia="Calibri" w:hAnsi="Times New Roman" w:cs="Times New Roman"/>
          <w:i/>
          <w:iCs/>
          <w:vertAlign w:val="subscript"/>
        </w:rPr>
        <w:t>0t</w:t>
      </w:r>
      <w:r w:rsidRPr="00816F91">
        <w:rPr>
          <w:rFonts w:ascii="Times New Roman" w:eastAsia="Calibri" w:hAnsi="Times New Roman" w:cs="Times New Roman"/>
          <w:i/>
          <w:iCs/>
        </w:rPr>
        <w:t xml:space="preserve"> + β</w:t>
      </w:r>
      <w:r w:rsidRPr="00816F91">
        <w:rPr>
          <w:rFonts w:ascii="Times New Roman" w:eastAsia="Calibri" w:hAnsi="Times New Roman" w:cs="Times New Roman"/>
          <w:i/>
          <w:iCs/>
          <w:vertAlign w:val="subscript"/>
        </w:rPr>
        <w:t xml:space="preserve">1t </w:t>
      </w:r>
      <w:r w:rsidRPr="00816F91">
        <w:rPr>
          <w:rFonts w:ascii="Times New Roman" w:eastAsia="MS PGothic" w:hAnsi="Times New Roman" w:cs="Times New Roman"/>
          <w:i/>
          <w:iCs/>
        </w:rPr>
        <w:t>Δ</w:t>
      </w:r>
      <w:r w:rsidRPr="00816F91">
        <w:rPr>
          <w:rFonts w:ascii="Times New Roman" w:eastAsia="MS PGothic" w:hAnsi="Times New Roman" w:cs="Times New Roman"/>
          <w:i/>
          <w:iCs/>
          <w:lang w:val="en-AU"/>
        </w:rPr>
        <w:t>Rec</w:t>
      </w:r>
      <w:r w:rsidRPr="00816F91">
        <w:rPr>
          <w:rFonts w:ascii="Times New Roman" w:eastAsia="MS PGothic" w:hAnsi="Times New Roman" w:cs="Times New Roman"/>
          <w:i/>
          <w:iCs/>
          <w:vertAlign w:val="subscript"/>
          <w:lang w:val="en-AU"/>
        </w:rPr>
        <w:t>it-1</w:t>
      </w:r>
      <w:r w:rsidRPr="00816F91">
        <w:rPr>
          <w:rFonts w:ascii="Times New Roman" w:eastAsia="MS PGothic" w:hAnsi="Times New Roman" w:cs="Times New Roman"/>
          <w:i/>
          <w:iCs/>
          <w:lang w:val="en-AU"/>
        </w:rPr>
        <w:t xml:space="preserve"> + </w:t>
      </w:r>
      <w:r w:rsidRPr="00816F91">
        <w:rPr>
          <w:rFonts w:ascii="Times New Roman" w:eastAsia="Calibri" w:hAnsi="Times New Roman" w:cs="Times New Roman"/>
          <w:i/>
          <w:iCs/>
        </w:rPr>
        <w:t>β</w:t>
      </w:r>
      <w:r w:rsidRPr="00816F91">
        <w:rPr>
          <w:rFonts w:ascii="Times New Roman" w:eastAsia="Calibri" w:hAnsi="Times New Roman" w:cs="Times New Roman"/>
          <w:i/>
          <w:iCs/>
          <w:vertAlign w:val="subscript"/>
        </w:rPr>
        <w:t xml:space="preserve">2t </w:t>
      </w:r>
      <w:r w:rsidRPr="00816F91">
        <w:rPr>
          <w:rFonts w:ascii="Times New Roman" w:eastAsia="MS PGothic" w:hAnsi="Times New Roman" w:cs="Times New Roman"/>
          <w:i/>
          <w:iCs/>
        </w:rPr>
        <w:t>Δ</w:t>
      </w:r>
      <w:r w:rsidRPr="00816F91">
        <w:rPr>
          <w:rFonts w:ascii="Times New Roman" w:eastAsia="MS PGothic" w:hAnsi="Times New Roman" w:cs="Times New Roman"/>
          <w:i/>
          <w:iCs/>
          <w:lang w:val="en-AU"/>
        </w:rPr>
        <w:t>Freq</w:t>
      </w:r>
      <w:r w:rsidRPr="00816F91">
        <w:rPr>
          <w:rFonts w:ascii="Times New Roman" w:eastAsia="MS PGothic" w:hAnsi="Times New Roman" w:cs="Times New Roman"/>
          <w:i/>
          <w:iCs/>
          <w:vertAlign w:val="subscript"/>
          <w:lang w:val="en-AU"/>
        </w:rPr>
        <w:t>it-1</w:t>
      </w:r>
      <w:r w:rsidRPr="00816F91">
        <w:rPr>
          <w:rFonts w:ascii="Times New Roman" w:eastAsia="MS PGothic" w:hAnsi="Times New Roman" w:cs="Times New Roman"/>
          <w:i/>
          <w:iCs/>
          <w:lang w:val="en-AU"/>
        </w:rPr>
        <w:t xml:space="preserve"> +</w:t>
      </w:r>
      <w:r w:rsidRPr="00816F91">
        <w:rPr>
          <w:rFonts w:ascii="Times New Roman" w:eastAsia="Calibri" w:hAnsi="Times New Roman" w:cs="Times New Roman"/>
          <w:i/>
          <w:iCs/>
        </w:rPr>
        <w:t xml:space="preserve"> β</w:t>
      </w:r>
      <w:r w:rsidRPr="00816F91">
        <w:rPr>
          <w:rFonts w:ascii="Times New Roman" w:eastAsia="Calibri" w:hAnsi="Times New Roman" w:cs="Times New Roman"/>
          <w:i/>
          <w:iCs/>
          <w:vertAlign w:val="subscript"/>
        </w:rPr>
        <w:t xml:space="preserve">3t </w:t>
      </w:r>
      <w:r w:rsidRPr="00816F91">
        <w:rPr>
          <w:rFonts w:ascii="Times New Roman" w:eastAsia="Calibri" w:hAnsi="Times New Roman" w:cs="Times New Roman"/>
          <w:i/>
          <w:iCs/>
        </w:rPr>
        <w:t>Return</w:t>
      </w:r>
      <w:r w:rsidRPr="00816F91">
        <w:rPr>
          <w:rFonts w:ascii="Times New Roman" w:eastAsia="Calibri" w:hAnsi="Times New Roman" w:cs="Times New Roman"/>
          <w:i/>
          <w:iCs/>
          <w:vertAlign w:val="subscript"/>
        </w:rPr>
        <w:t>it-1</w:t>
      </w:r>
      <w:r w:rsidRPr="00816F91">
        <w:rPr>
          <w:rFonts w:ascii="Times New Roman" w:eastAsia="Calibri" w:hAnsi="Times New Roman" w:cs="Times New Roman"/>
          <w:i/>
          <w:iCs/>
        </w:rPr>
        <w:t xml:space="preserve"> + β</w:t>
      </w:r>
      <w:r w:rsidRPr="00816F91">
        <w:rPr>
          <w:rFonts w:ascii="Times New Roman" w:eastAsia="Calibri" w:hAnsi="Times New Roman" w:cs="Times New Roman"/>
          <w:i/>
          <w:iCs/>
          <w:vertAlign w:val="subscript"/>
        </w:rPr>
        <w:t xml:space="preserve">4t </w:t>
      </w:r>
      <w:proofErr w:type="spellStart"/>
      <w:r w:rsidRPr="00816F91">
        <w:rPr>
          <w:rFonts w:ascii="Times New Roman" w:eastAsia="MS PGothic" w:hAnsi="Times New Roman" w:cs="Times New Roman"/>
          <w:i/>
          <w:iCs/>
        </w:rPr>
        <w:t>Δ</w:t>
      </w:r>
      <w:r w:rsidRPr="00816F91">
        <w:rPr>
          <w:rFonts w:ascii="Times New Roman" w:eastAsia="Calibri" w:hAnsi="Times New Roman" w:cs="Times New Roman"/>
          <w:i/>
          <w:iCs/>
        </w:rPr>
        <w:t>StyleHoldings</w:t>
      </w:r>
      <w:r w:rsidRPr="00816F91">
        <w:rPr>
          <w:rFonts w:ascii="Times New Roman" w:eastAsia="Calibri" w:hAnsi="Times New Roman" w:cs="Times New Roman"/>
          <w:i/>
          <w:iCs/>
          <w:vertAlign w:val="subscript"/>
        </w:rPr>
        <w:t>imt</w:t>
      </w:r>
      <w:proofErr w:type="spellEnd"/>
      <w:r w:rsidRPr="00816F91">
        <w:rPr>
          <w:rFonts w:ascii="Times New Roman" w:eastAsia="Calibri" w:hAnsi="Times New Roman" w:cs="Times New Roman"/>
          <w:i/>
          <w:iCs/>
        </w:rPr>
        <w:t xml:space="preserve"> + </w:t>
      </w:r>
      <w:proofErr w:type="spellStart"/>
      <w:r w:rsidRPr="00816F91">
        <w:rPr>
          <w:rFonts w:ascii="Times New Roman" w:eastAsia="Calibri" w:hAnsi="Times New Roman" w:cs="Times New Roman"/>
          <w:i/>
          <w:iCs/>
        </w:rPr>
        <w:t>ε</w:t>
      </w:r>
      <w:r w:rsidRPr="00816F91">
        <w:rPr>
          <w:rFonts w:ascii="Times New Roman" w:eastAsia="Calibri" w:hAnsi="Times New Roman" w:cs="Times New Roman"/>
          <w:i/>
          <w:iCs/>
          <w:vertAlign w:val="subscript"/>
        </w:rPr>
        <w:t>imt</w:t>
      </w:r>
      <w:proofErr w:type="spellEnd"/>
    </w:p>
    <w:p w:rsidR="00816F91" w:rsidRPr="00816F91" w:rsidRDefault="00816F91" w:rsidP="00816F91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816F91" w:rsidRPr="00816F91" w:rsidRDefault="00816F91" w:rsidP="00816F91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16F91">
        <w:rPr>
          <w:rFonts w:ascii="Times New Roman" w:eastAsia="Calibri" w:hAnsi="Times New Roman" w:cs="Times New Roman"/>
        </w:rPr>
        <w:t xml:space="preserve">where </w:t>
      </w:r>
      <w:r w:rsidRPr="00816F91">
        <w:rPr>
          <w:rFonts w:ascii="Times New Roman" w:eastAsia="MS PGothic" w:hAnsi="Times New Roman" w:cs="Times New Roman"/>
          <w:i/>
          <w:iCs/>
        </w:rPr>
        <w:t>Δ</w:t>
      </w:r>
      <w:proofErr w:type="spellStart"/>
      <w:r w:rsidRPr="00816F91">
        <w:rPr>
          <w:rFonts w:ascii="Times New Roman" w:eastAsia="MS PGothic" w:hAnsi="Times New Roman" w:cs="Times New Roman"/>
          <w:i/>
          <w:iCs/>
          <w:lang w:val="en-AU"/>
        </w:rPr>
        <w:t>Rec</w:t>
      </w:r>
      <w:r w:rsidRPr="00816F91">
        <w:rPr>
          <w:rFonts w:ascii="Times New Roman" w:eastAsia="MS PGothic" w:hAnsi="Times New Roman" w:cs="Times New Roman"/>
          <w:i/>
          <w:iCs/>
          <w:vertAlign w:val="subscript"/>
          <w:lang w:val="en-AU"/>
        </w:rPr>
        <w:t>it</w:t>
      </w:r>
      <w:proofErr w:type="spellEnd"/>
      <w:r w:rsidRPr="00816F91">
        <w:rPr>
          <w:rFonts w:ascii="Times New Roman" w:eastAsia="MS PGothic" w:hAnsi="Times New Roman" w:cs="Times New Roman"/>
          <w:i/>
          <w:iCs/>
          <w:lang w:val="en-AU"/>
        </w:rPr>
        <w:t xml:space="preserve"> </w:t>
      </w:r>
      <w:r w:rsidRPr="00816F91">
        <w:rPr>
          <w:rFonts w:ascii="Times New Roman" w:eastAsia="Calibri" w:hAnsi="Times New Roman" w:cs="Times New Roman"/>
        </w:rPr>
        <w:t xml:space="preserve">is the change in the average analyst recommendation score (these range from 1, most pessimistic, to 5, most optimistic) from quarter </w:t>
      </w:r>
      <w:r w:rsidRPr="00816F91">
        <w:rPr>
          <w:rFonts w:ascii="Times New Roman" w:eastAsia="Calibri" w:hAnsi="Times New Roman" w:cs="Times New Roman"/>
          <w:i/>
        </w:rPr>
        <w:t>t-1</w:t>
      </w:r>
      <w:r w:rsidRPr="00816F91">
        <w:rPr>
          <w:rFonts w:ascii="Times New Roman" w:eastAsia="Calibri" w:hAnsi="Times New Roman" w:cs="Times New Roman"/>
        </w:rPr>
        <w:t xml:space="preserve"> to </w:t>
      </w:r>
      <w:r w:rsidRPr="00816F91">
        <w:rPr>
          <w:rFonts w:ascii="Times New Roman" w:eastAsia="Calibri" w:hAnsi="Times New Roman" w:cs="Times New Roman"/>
          <w:i/>
        </w:rPr>
        <w:t>t</w:t>
      </w:r>
      <w:r w:rsidRPr="00816F91">
        <w:rPr>
          <w:rFonts w:ascii="Times New Roman" w:eastAsia="Calibri" w:hAnsi="Times New Roman" w:cs="Times New Roman"/>
        </w:rPr>
        <w:t xml:space="preserve">; </w:t>
      </w:r>
      <w:r w:rsidRPr="00816F91">
        <w:rPr>
          <w:rFonts w:ascii="Times New Roman" w:eastAsia="MS PGothic" w:hAnsi="Times New Roman" w:cs="Times New Roman"/>
          <w:i/>
          <w:iCs/>
        </w:rPr>
        <w:t>Δ</w:t>
      </w:r>
      <w:proofErr w:type="spellStart"/>
      <w:r w:rsidRPr="00816F91">
        <w:rPr>
          <w:rFonts w:ascii="Times New Roman" w:eastAsia="MS PGothic" w:hAnsi="Times New Roman" w:cs="Times New Roman"/>
          <w:i/>
          <w:iCs/>
          <w:lang w:val="en-AU"/>
        </w:rPr>
        <w:t>Freq</w:t>
      </w:r>
      <w:r w:rsidRPr="00816F91">
        <w:rPr>
          <w:rFonts w:ascii="Times New Roman" w:eastAsia="MS PGothic" w:hAnsi="Times New Roman" w:cs="Times New Roman"/>
          <w:i/>
          <w:iCs/>
          <w:vertAlign w:val="subscript"/>
          <w:lang w:val="en-AU"/>
        </w:rPr>
        <w:t>it</w:t>
      </w:r>
      <w:proofErr w:type="spellEnd"/>
      <w:r w:rsidR="0007155B" w:rsidRPr="00816F91">
        <w:rPr>
          <w:rFonts w:ascii="Times New Roman" w:eastAsia="Calibri" w:hAnsi="Times New Roman" w:cs="Times New Roman"/>
        </w:rPr>
        <w:fldChar w:fldCharType="begin"/>
      </w:r>
      <w:r w:rsidRPr="00816F91">
        <w:rPr>
          <w:rFonts w:ascii="Times New Roman" w:eastAsia="Calibri" w:hAnsi="Times New Roman" w:cs="Times New Roman"/>
        </w:rPr>
        <w:instrText xml:space="preserve"> QUOTE </w:instrText>
      </w:r>
      <w:r w:rsidRPr="00816F91">
        <w:rPr>
          <w:rFonts w:ascii="Times New Roman" w:eastAsia="Calibri" w:hAnsi="Times New Roman" w:cs="Times New Roman"/>
          <w:noProof/>
        </w:rPr>
        <w:drawing>
          <wp:inline distT="0" distB="0" distL="0" distR="0">
            <wp:extent cx="514350" cy="152400"/>
            <wp:effectExtent l="19050" t="0" r="0" b="0"/>
            <wp:docPr id="2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6F91">
        <w:rPr>
          <w:rFonts w:ascii="Times New Roman" w:eastAsia="Calibri" w:hAnsi="Times New Roman" w:cs="Times New Roman"/>
        </w:rPr>
        <w:instrText xml:space="preserve"> </w:instrText>
      </w:r>
      <w:r w:rsidR="0007155B" w:rsidRPr="00816F91">
        <w:rPr>
          <w:rFonts w:ascii="Times New Roman" w:eastAsia="Calibri" w:hAnsi="Times New Roman" w:cs="Times New Roman"/>
        </w:rPr>
        <w:fldChar w:fldCharType="end"/>
      </w:r>
      <w:r w:rsidRPr="00816F91">
        <w:rPr>
          <w:rFonts w:ascii="Times New Roman" w:eastAsia="Calibri" w:hAnsi="Times New Roman" w:cs="Times New Roman"/>
        </w:rPr>
        <w:t xml:space="preserve"> is the change in the news frequency (the number of articles on company </w:t>
      </w:r>
      <w:proofErr w:type="spellStart"/>
      <w:r w:rsidRPr="00816F91">
        <w:rPr>
          <w:rFonts w:ascii="Times New Roman" w:eastAsia="Calibri" w:hAnsi="Times New Roman" w:cs="Times New Roman"/>
          <w:i/>
        </w:rPr>
        <w:t>i</w:t>
      </w:r>
      <w:proofErr w:type="spellEnd"/>
      <w:r w:rsidRPr="00816F91">
        <w:rPr>
          <w:rFonts w:ascii="Times New Roman" w:eastAsia="Calibri" w:hAnsi="Times New Roman" w:cs="Times New Roman"/>
        </w:rPr>
        <w:t xml:space="preserve">) from quarter </w:t>
      </w:r>
      <w:r w:rsidRPr="00816F91">
        <w:rPr>
          <w:rFonts w:ascii="Times New Roman" w:eastAsia="Calibri" w:hAnsi="Times New Roman" w:cs="Times New Roman"/>
          <w:i/>
        </w:rPr>
        <w:t>t-1</w:t>
      </w:r>
      <w:r w:rsidRPr="00816F91">
        <w:rPr>
          <w:rFonts w:ascii="Times New Roman" w:eastAsia="Calibri" w:hAnsi="Times New Roman" w:cs="Times New Roman"/>
        </w:rPr>
        <w:t xml:space="preserve"> to </w:t>
      </w:r>
      <w:r w:rsidRPr="00816F91">
        <w:rPr>
          <w:rFonts w:ascii="Times New Roman" w:eastAsia="Calibri" w:hAnsi="Times New Roman" w:cs="Times New Roman"/>
          <w:i/>
        </w:rPr>
        <w:t>t</w:t>
      </w:r>
      <w:r w:rsidRPr="00816F91">
        <w:rPr>
          <w:rFonts w:ascii="Times New Roman" w:eastAsia="Calibri" w:hAnsi="Times New Roman" w:cs="Times New Roman"/>
        </w:rPr>
        <w:t xml:space="preserve">; </w:t>
      </w:r>
      <w:proofErr w:type="spellStart"/>
      <w:r w:rsidRPr="00816F91">
        <w:rPr>
          <w:rFonts w:ascii="Times New Roman" w:eastAsia="Calibri" w:hAnsi="Times New Roman" w:cs="Times New Roman"/>
          <w:i/>
          <w:iCs/>
        </w:rPr>
        <w:t>Return</w:t>
      </w:r>
      <w:r w:rsidRPr="00816F91">
        <w:rPr>
          <w:rFonts w:ascii="Times New Roman" w:eastAsia="Calibri" w:hAnsi="Times New Roman" w:cs="Times New Roman"/>
          <w:i/>
          <w:iCs/>
          <w:vertAlign w:val="subscript"/>
        </w:rPr>
        <w:t>it</w:t>
      </w:r>
      <w:proofErr w:type="spellEnd"/>
      <w:r w:rsidRPr="00816F91">
        <w:rPr>
          <w:rFonts w:ascii="Times New Roman" w:eastAsia="Calibri" w:hAnsi="Times New Roman" w:cs="Times New Roman"/>
        </w:rPr>
        <w:t xml:space="preserve"> is company </w:t>
      </w:r>
      <w:proofErr w:type="spellStart"/>
      <w:r w:rsidRPr="00816F91">
        <w:rPr>
          <w:rFonts w:ascii="Times New Roman" w:eastAsia="Calibri" w:hAnsi="Times New Roman" w:cs="Times New Roman"/>
          <w:i/>
          <w:iCs/>
        </w:rPr>
        <w:t>i</w:t>
      </w:r>
      <w:r w:rsidRPr="00816F91">
        <w:rPr>
          <w:rFonts w:ascii="Times New Roman" w:eastAsia="Calibri" w:hAnsi="Times New Roman" w:cs="Times New Roman"/>
        </w:rPr>
        <w:t>'s</w:t>
      </w:r>
      <w:proofErr w:type="spellEnd"/>
      <w:r w:rsidRPr="00816F91">
        <w:rPr>
          <w:rFonts w:ascii="Times New Roman" w:eastAsia="Calibri" w:hAnsi="Times New Roman" w:cs="Times New Roman"/>
        </w:rPr>
        <w:t xml:space="preserve"> stock return from quarter </w:t>
      </w:r>
      <w:r w:rsidRPr="00816F91">
        <w:rPr>
          <w:rFonts w:ascii="Times New Roman" w:eastAsia="Calibri" w:hAnsi="Times New Roman" w:cs="Times New Roman"/>
          <w:i/>
        </w:rPr>
        <w:t>t-1</w:t>
      </w:r>
      <w:r w:rsidRPr="00816F91">
        <w:rPr>
          <w:rFonts w:ascii="Times New Roman" w:eastAsia="Calibri" w:hAnsi="Times New Roman" w:cs="Times New Roman"/>
        </w:rPr>
        <w:t xml:space="preserve"> to </w:t>
      </w:r>
      <w:r w:rsidRPr="00816F91">
        <w:rPr>
          <w:rFonts w:ascii="Times New Roman" w:eastAsia="Calibri" w:hAnsi="Times New Roman" w:cs="Times New Roman"/>
          <w:i/>
        </w:rPr>
        <w:t>t</w:t>
      </w:r>
      <w:r w:rsidRPr="00816F91">
        <w:rPr>
          <w:rFonts w:ascii="Times New Roman" w:eastAsia="Calibri" w:hAnsi="Times New Roman" w:cs="Times New Roman"/>
        </w:rPr>
        <w:t xml:space="preserve">; and </w:t>
      </w:r>
      <w:proofErr w:type="spellStart"/>
      <w:r w:rsidRPr="00816F91">
        <w:rPr>
          <w:rFonts w:ascii="Times New Roman" w:eastAsia="MS PGothic" w:hAnsi="Times New Roman" w:cs="Times New Roman"/>
          <w:i/>
          <w:iCs/>
        </w:rPr>
        <w:t>Δ</w:t>
      </w:r>
      <w:r w:rsidRPr="00816F91">
        <w:rPr>
          <w:rFonts w:ascii="Times New Roman" w:eastAsia="Calibri" w:hAnsi="Times New Roman" w:cs="Times New Roman"/>
          <w:i/>
          <w:iCs/>
        </w:rPr>
        <w:t>StyleHoldings</w:t>
      </w:r>
      <w:r w:rsidRPr="00816F91">
        <w:rPr>
          <w:rFonts w:ascii="Times New Roman" w:eastAsia="Calibri" w:hAnsi="Times New Roman" w:cs="Times New Roman"/>
          <w:i/>
          <w:iCs/>
          <w:vertAlign w:val="subscript"/>
        </w:rPr>
        <w:t>imt</w:t>
      </w:r>
      <w:proofErr w:type="spellEnd"/>
      <w:r w:rsidRPr="00816F91">
        <w:rPr>
          <w:rFonts w:ascii="Times New Roman" w:eastAsia="Calibri" w:hAnsi="Times New Roman" w:cs="Times New Roman"/>
          <w:i/>
          <w:iCs/>
        </w:rPr>
        <w:t xml:space="preserve"> </w:t>
      </w:r>
      <w:r w:rsidRPr="00816F91">
        <w:rPr>
          <w:rFonts w:ascii="Times New Roman" w:eastAsia="Calibri" w:hAnsi="Times New Roman" w:cs="Times New Roman"/>
          <w:iCs/>
        </w:rPr>
        <w:t xml:space="preserve">is the average change-in-holdings for stock </w:t>
      </w:r>
      <w:proofErr w:type="spellStart"/>
      <w:r w:rsidRPr="00816F91">
        <w:rPr>
          <w:rFonts w:ascii="Times New Roman" w:eastAsia="Calibri" w:hAnsi="Times New Roman" w:cs="Times New Roman"/>
          <w:i/>
          <w:iCs/>
        </w:rPr>
        <w:t>i</w:t>
      </w:r>
      <w:proofErr w:type="spellEnd"/>
      <w:r w:rsidRPr="00816F91">
        <w:rPr>
          <w:rFonts w:ascii="Times New Roman" w:eastAsia="Calibri" w:hAnsi="Times New Roman" w:cs="Times New Roman"/>
          <w:iCs/>
        </w:rPr>
        <w:t xml:space="preserve"> of all the Morningstar funds in the style of fund </w:t>
      </w:r>
      <w:r w:rsidRPr="00816F91">
        <w:rPr>
          <w:rFonts w:ascii="Times New Roman" w:eastAsia="Calibri" w:hAnsi="Times New Roman" w:cs="Times New Roman"/>
          <w:i/>
          <w:iCs/>
        </w:rPr>
        <w:t>m</w:t>
      </w:r>
      <w:r w:rsidRPr="00816F91">
        <w:rPr>
          <w:rFonts w:ascii="Times New Roman" w:eastAsia="Calibri" w:hAnsi="Times New Roman" w:cs="Times New Roman"/>
          <w:iCs/>
        </w:rPr>
        <w:t xml:space="preserve">. </w:t>
      </w:r>
      <w:r w:rsidRPr="00816F91">
        <w:rPr>
          <w:rFonts w:ascii="Times New Roman" w:eastAsia="Calibri" w:hAnsi="Times New Roman" w:cs="Times New Roman"/>
        </w:rPr>
        <w:t xml:space="preserve"> </w:t>
      </w:r>
    </w:p>
    <w:p w:rsidR="00816F91" w:rsidRPr="00816F91" w:rsidRDefault="00816F91" w:rsidP="00816F91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816F91" w:rsidRPr="00816F91" w:rsidRDefault="00816F91" w:rsidP="00816F91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16F91">
        <w:rPr>
          <w:rFonts w:ascii="Times New Roman" w:eastAsia="Calibri" w:hAnsi="Times New Roman" w:cs="Times New Roman"/>
        </w:rPr>
        <w:t>3. The absolute values of the residuals from the previous regression are now regressed on the absolute shocks in tangibility:</w:t>
      </w:r>
    </w:p>
    <w:p w:rsidR="00816F91" w:rsidRPr="00816F91" w:rsidRDefault="00816F91" w:rsidP="00816F91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816F91" w:rsidRPr="00816F91" w:rsidRDefault="00816F91" w:rsidP="00816F91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816F91">
        <w:rPr>
          <w:rFonts w:ascii="Times New Roman" w:eastAsia="MS PGothic" w:hAnsi="Times New Roman" w:cs="Times New Roman"/>
          <w:i/>
          <w:iCs/>
          <w:lang w:val="en-AU"/>
        </w:rPr>
        <w:t>|</w:t>
      </w:r>
      <w:r w:rsidRPr="00816F91">
        <w:rPr>
          <w:rFonts w:ascii="Times New Roman" w:eastAsia="Calibri" w:hAnsi="Times New Roman" w:cs="Times New Roman"/>
          <w:i/>
          <w:iCs/>
        </w:rPr>
        <w:t>ε</w:t>
      </w:r>
      <w:proofErr w:type="spellStart"/>
      <w:r w:rsidRPr="00816F91">
        <w:rPr>
          <w:rFonts w:ascii="Times New Roman" w:eastAsia="Calibri" w:hAnsi="Times New Roman" w:cs="Times New Roman"/>
          <w:i/>
          <w:iCs/>
          <w:vertAlign w:val="subscript"/>
          <w:lang w:val="en-AU"/>
        </w:rPr>
        <w:t>imt</w:t>
      </w:r>
      <w:proofErr w:type="spellEnd"/>
      <w:r w:rsidRPr="00816F91">
        <w:rPr>
          <w:rFonts w:ascii="Times New Roman" w:eastAsia="MS PGothic" w:hAnsi="Times New Roman" w:cs="Times New Roman"/>
          <w:i/>
          <w:iCs/>
          <w:lang w:val="en-AU"/>
        </w:rPr>
        <w:t>|</w:t>
      </w:r>
      <w:r w:rsidRPr="00816F91">
        <w:rPr>
          <w:rFonts w:ascii="Times New Roman" w:eastAsia="Calibri" w:hAnsi="Times New Roman" w:cs="Times New Roman"/>
          <w:i/>
          <w:iCs/>
          <w:lang w:val="en-AU"/>
        </w:rPr>
        <w:t xml:space="preserve"> = </w:t>
      </w:r>
      <w:r w:rsidRPr="00816F91">
        <w:rPr>
          <w:rFonts w:ascii="Times New Roman" w:eastAsia="Calibri" w:hAnsi="Times New Roman" w:cs="Times New Roman"/>
          <w:i/>
          <w:iCs/>
        </w:rPr>
        <w:t>β</w:t>
      </w:r>
      <w:r w:rsidRPr="00816F91">
        <w:rPr>
          <w:rFonts w:ascii="Times New Roman" w:eastAsia="Calibri" w:hAnsi="Times New Roman" w:cs="Times New Roman"/>
          <w:i/>
          <w:iCs/>
          <w:vertAlign w:val="subscript"/>
          <w:lang w:val="en-AU"/>
        </w:rPr>
        <w:t>0t</w:t>
      </w:r>
      <w:r w:rsidRPr="00816F91">
        <w:rPr>
          <w:rFonts w:ascii="Times New Roman" w:eastAsia="Calibri" w:hAnsi="Times New Roman" w:cs="Times New Roman"/>
          <w:i/>
          <w:iCs/>
          <w:lang w:val="en-AU"/>
        </w:rPr>
        <w:t xml:space="preserve"> + </w:t>
      </w:r>
      <w:r w:rsidRPr="00816F91">
        <w:rPr>
          <w:rFonts w:ascii="Times New Roman" w:eastAsia="Calibri" w:hAnsi="Times New Roman" w:cs="Times New Roman"/>
          <w:i/>
          <w:iCs/>
        </w:rPr>
        <w:t>β</w:t>
      </w:r>
      <w:r w:rsidRPr="00816F91">
        <w:rPr>
          <w:rFonts w:ascii="Times New Roman" w:eastAsia="Calibri" w:hAnsi="Times New Roman" w:cs="Times New Roman"/>
          <w:i/>
          <w:iCs/>
          <w:vertAlign w:val="subscript"/>
          <w:lang w:val="en-AU"/>
        </w:rPr>
        <w:t xml:space="preserve">1t </w:t>
      </w:r>
      <w:r w:rsidRPr="00816F91">
        <w:rPr>
          <w:rFonts w:ascii="Times New Roman" w:eastAsia="MS PGothic" w:hAnsi="Times New Roman" w:cs="Times New Roman"/>
          <w:i/>
          <w:iCs/>
          <w:lang w:val="en-AU"/>
        </w:rPr>
        <w:t>|ΔTangibility</w:t>
      </w:r>
      <w:r w:rsidRPr="00816F91">
        <w:rPr>
          <w:rFonts w:ascii="Times New Roman" w:eastAsia="MS PGothic" w:hAnsi="Times New Roman" w:cs="Times New Roman"/>
          <w:i/>
          <w:iCs/>
          <w:vertAlign w:val="subscript"/>
          <w:lang w:val="en-AU"/>
        </w:rPr>
        <w:t>it-1</w:t>
      </w:r>
      <w:r w:rsidRPr="00816F91">
        <w:rPr>
          <w:rFonts w:ascii="Times New Roman" w:eastAsia="MS PGothic" w:hAnsi="Times New Roman" w:cs="Times New Roman"/>
          <w:i/>
          <w:iCs/>
          <w:lang w:val="en-AU"/>
        </w:rPr>
        <w:t>|</w:t>
      </w:r>
      <w:r w:rsidRPr="00816F91">
        <w:rPr>
          <w:rFonts w:ascii="Times New Roman" w:eastAsia="Calibri" w:hAnsi="Times New Roman" w:cs="Times New Roman"/>
          <w:i/>
          <w:iCs/>
          <w:lang w:val="en-AU"/>
        </w:rPr>
        <w:t>+</w:t>
      </w:r>
      <w:proofErr w:type="spellStart"/>
      <w:r w:rsidRPr="00816F91">
        <w:rPr>
          <w:rFonts w:ascii="Times New Roman" w:eastAsia="Calibri" w:hAnsi="Times New Roman" w:cs="Times New Roman"/>
          <w:i/>
          <w:iCs/>
          <w:lang w:val="en-AU"/>
        </w:rPr>
        <w:t>u</w:t>
      </w:r>
      <w:r w:rsidRPr="00816F91">
        <w:rPr>
          <w:rFonts w:ascii="Times New Roman" w:eastAsia="Calibri" w:hAnsi="Times New Roman" w:cs="Times New Roman"/>
          <w:i/>
          <w:iCs/>
          <w:vertAlign w:val="subscript"/>
          <w:lang w:val="en-AU"/>
        </w:rPr>
        <w:t>imt</w:t>
      </w:r>
      <w:proofErr w:type="spellEnd"/>
      <w:r w:rsidR="00064266">
        <w:rPr>
          <w:rFonts w:ascii="Times New Roman" w:eastAsia="Calibri" w:hAnsi="Times New Roman" w:cs="Times New Roman"/>
          <w:iCs/>
          <w:lang w:val="en-AU"/>
        </w:rPr>
        <w:t xml:space="preserve"> .</w:t>
      </w:r>
    </w:p>
    <w:p w:rsidR="00816F91" w:rsidRPr="00816F91" w:rsidRDefault="00816F91" w:rsidP="00816F91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816F91" w:rsidRPr="00816F91" w:rsidRDefault="00816F91" w:rsidP="00816F91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16F91">
        <w:rPr>
          <w:rFonts w:ascii="Times New Roman" w:eastAsia="Calibri" w:hAnsi="Times New Roman" w:cs="Times New Roman"/>
          <w:i/>
        </w:rPr>
        <w:t>RTI</w:t>
      </w:r>
      <w:r w:rsidRPr="00816F91">
        <w:rPr>
          <w:rFonts w:ascii="Times New Roman" w:eastAsia="Calibri" w:hAnsi="Times New Roman" w:cs="Times New Roman"/>
        </w:rPr>
        <w:t xml:space="preserve"> is defined as the </w:t>
      </w:r>
      <w:r w:rsidRPr="00816F91">
        <w:rPr>
          <w:rFonts w:ascii="Times New Roman" w:eastAsia="Calibri" w:hAnsi="Times New Roman" w:cs="Times New Roman"/>
          <w:i/>
        </w:rPr>
        <w:t>R</w:t>
      </w:r>
      <w:r w:rsidRPr="00816F91">
        <w:rPr>
          <w:rFonts w:ascii="Times New Roman" w:eastAsia="Calibri" w:hAnsi="Times New Roman" w:cs="Times New Roman"/>
          <w:i/>
          <w:vertAlign w:val="superscript"/>
        </w:rPr>
        <w:t>2</w:t>
      </w:r>
      <w:r w:rsidRPr="00816F91">
        <w:rPr>
          <w:rFonts w:ascii="Times New Roman" w:eastAsia="Calibri" w:hAnsi="Times New Roman" w:cs="Times New Roman"/>
        </w:rPr>
        <w:t xml:space="preserve"> of this regression. Subscript </w:t>
      </w:r>
      <w:r w:rsidRPr="00816F91">
        <w:rPr>
          <w:rFonts w:ascii="Times New Roman" w:eastAsia="Calibri" w:hAnsi="Times New Roman" w:cs="Times New Roman"/>
          <w:i/>
        </w:rPr>
        <w:t>K</w:t>
      </w:r>
      <w:r w:rsidRPr="00816F91">
        <w:rPr>
          <w:rFonts w:ascii="Times New Roman" w:eastAsia="Calibri" w:hAnsi="Times New Roman" w:cs="Times New Roman"/>
        </w:rPr>
        <w:t xml:space="preserve"> refers to the measure of change-in-holdings used in the construction (split-adjusted number of shares held by the fund) while superscripts </w:t>
      </w:r>
      <w:r w:rsidRPr="00816F91">
        <w:rPr>
          <w:rFonts w:ascii="Times New Roman" w:eastAsia="Calibri" w:hAnsi="Times New Roman" w:cs="Times New Roman"/>
          <w:i/>
        </w:rPr>
        <w:t>TG</w:t>
      </w:r>
      <w:r w:rsidRPr="00816F91">
        <w:rPr>
          <w:rFonts w:ascii="Times New Roman" w:eastAsia="Calibri" w:hAnsi="Times New Roman" w:cs="Times New Roman"/>
        </w:rPr>
        <w:t xml:space="preserve"> and </w:t>
      </w:r>
      <w:r w:rsidRPr="00816F91">
        <w:rPr>
          <w:rFonts w:ascii="Times New Roman" w:eastAsia="Calibri" w:hAnsi="Times New Roman" w:cs="Times New Roman"/>
          <w:i/>
        </w:rPr>
        <w:t>ATG</w:t>
      </w:r>
      <w:r w:rsidRPr="00816F91">
        <w:rPr>
          <w:rFonts w:ascii="Times New Roman" w:eastAsia="Calibri" w:hAnsi="Times New Roman" w:cs="Times New Roman"/>
        </w:rPr>
        <w:t xml:space="preserve"> denote the corresponding underlying stock-level tangibility measures. Specifically:</w:t>
      </w:r>
    </w:p>
    <w:p w:rsidR="00816F91" w:rsidRPr="00816F91" w:rsidRDefault="00816F91" w:rsidP="00816F91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816F91" w:rsidRPr="00816F91" w:rsidRDefault="00816F91" w:rsidP="00816F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16F91">
        <w:rPr>
          <w:rFonts w:ascii="Times New Roman" w:eastAsia="Calibri" w:hAnsi="Times New Roman" w:cs="Times New Roman"/>
        </w:rPr>
        <w:t xml:space="preserve">Information tangibility, aggregated across articles: </w:t>
      </w:r>
      <w:r w:rsidR="00064266" w:rsidRPr="00064266">
        <w:rPr>
          <w:rFonts w:ascii="Times New Roman" w:eastAsia="Times New Roman" w:hAnsi="Times New Roman" w:cs="Times New Roman"/>
          <w:position w:val="-40"/>
        </w:rPr>
        <w:object w:dxaOrig="3840" w:dyaOrig="920">
          <v:shape id="_x0000_i1026" type="#_x0000_t75" style="width:169.4pt;height:42.45pt" o:ole="">
            <v:imagedata r:id="rId8" o:title=""/>
          </v:shape>
          <o:OLEObject Type="Embed" ProgID="Equation.3" ShapeID="_x0000_i1026" DrawAspect="Content" ObjectID="_1554151341" r:id="rId9"/>
        </w:object>
      </w:r>
    </w:p>
    <w:p w:rsidR="00816F91" w:rsidRPr="00816F91" w:rsidRDefault="00816F91" w:rsidP="00816F91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816F91" w:rsidRPr="00816F91" w:rsidRDefault="00816F91" w:rsidP="00816F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16F91">
        <w:rPr>
          <w:rFonts w:ascii="Times New Roman" w:eastAsia="Calibri" w:hAnsi="Times New Roman" w:cs="Times New Roman"/>
        </w:rPr>
        <w:t xml:space="preserve">Information tangibility, averaged across articles: </w:t>
      </w:r>
      <w:r w:rsidRPr="00816F91">
        <w:rPr>
          <w:rFonts w:ascii="Times New Roman" w:eastAsia="Times New Roman" w:hAnsi="Times New Roman" w:cs="Times New Roman"/>
          <w:position w:val="-30"/>
        </w:rPr>
        <w:object w:dxaOrig="4160" w:dyaOrig="1080">
          <v:shape id="_x0000_i1027" type="#_x0000_t75" style="width:186.45pt;height:49.95pt" o:ole="">
            <v:imagedata r:id="rId10" o:title=""/>
          </v:shape>
          <o:OLEObject Type="Embed" ProgID="Equation.3" ShapeID="_x0000_i1027" DrawAspect="Content" ObjectID="_1554151342" r:id="rId11"/>
        </w:object>
      </w:r>
    </w:p>
    <w:p w:rsidR="00816F91" w:rsidRPr="00816F91" w:rsidRDefault="00816F91" w:rsidP="00816F91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816F91" w:rsidRPr="00816F91" w:rsidRDefault="00816F91" w:rsidP="00816F91">
      <w:pPr>
        <w:spacing w:after="0" w:line="240" w:lineRule="auto"/>
      </w:pPr>
    </w:p>
    <w:p w:rsidR="00816F91" w:rsidRPr="00816F91" w:rsidRDefault="00816F91" w:rsidP="00816F91">
      <w:pPr>
        <w:spacing w:after="0" w:line="240" w:lineRule="auto"/>
        <w:rPr>
          <w:lang w:val="en-AU"/>
        </w:rPr>
      </w:pPr>
    </w:p>
    <w:p w:rsidR="00816F91" w:rsidRPr="00816F91" w:rsidRDefault="00816F91" w:rsidP="00816F91">
      <w:pPr>
        <w:spacing w:after="0" w:line="240" w:lineRule="auto"/>
        <w:rPr>
          <w:lang w:val="en-AU"/>
        </w:rPr>
      </w:pPr>
    </w:p>
    <w:sectPr w:rsidR="00816F91" w:rsidRPr="00816F91" w:rsidSect="000715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/>
  <w:defaultTabStop w:val="720"/>
  <w:characterSpacingControl w:val="doNotCompress"/>
  <w:compat>
    <w:useFELayout/>
  </w:compat>
  <w:rsids>
    <w:rsidRoot w:val="00816F91"/>
    <w:rsid w:val="00064266"/>
    <w:rsid w:val="0007155B"/>
    <w:rsid w:val="001D79C4"/>
    <w:rsid w:val="00816F91"/>
    <w:rsid w:val="008A667F"/>
    <w:rsid w:val="00AB0B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15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3.bin"/><Relationship Id="rId5" Type="http://schemas.openxmlformats.org/officeDocument/2006/relationships/image" Target="media/image2.wmf"/><Relationship Id="rId10" Type="http://schemas.openxmlformats.org/officeDocument/2006/relationships/image" Target="media/image5.wmf"/><Relationship Id="rId4" Type="http://schemas.openxmlformats.org/officeDocument/2006/relationships/image" Target="media/image1.png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254</Words>
  <Characters>1448</Characters>
  <Application>Microsoft Office Word</Application>
  <DocSecurity>0</DocSecurity>
  <Lines>12</Lines>
  <Paragraphs>3</Paragraphs>
  <ScaleCrop>false</ScaleCrop>
  <Company/>
  <LinksUpToDate>false</LinksUpToDate>
  <CharactersWithSpaces>1699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Oleg Chuprinin</dc:creator>
  <cp:keywords/>
  <dc:description/>
  <cp:lastModifiedBy>Oleg Chuprinin</cp:lastModifiedBy>
  <cp:revision>6</cp:revision>
  <dcterms:created xsi:type="dcterms:W3CDTF">2017-04-19T13:47:00Z</dcterms:created>
  <dcterms:modified xsi:type="dcterms:W3CDTF">2017-04-19T13:55:00Z</dcterms:modified>
</cp:coreProperties>
</file>